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158BB" w14:textId="77777777" w:rsidR="001038BD" w:rsidRPr="001038BD" w:rsidRDefault="001038BD" w:rsidP="001038BD">
      <w:pPr>
        <w:pStyle w:val="Title"/>
        <w:rPr>
          <w:b/>
          <w:sz w:val="40"/>
          <w:szCs w:val="40"/>
        </w:rPr>
      </w:pPr>
      <w:r w:rsidRPr="001038BD">
        <w:rPr>
          <w:b/>
          <w:sz w:val="40"/>
          <w:szCs w:val="40"/>
        </w:rPr>
        <w:t>anglican legislation unit</w:t>
      </w:r>
    </w:p>
    <w:p w14:paraId="70C5EEC6" w14:textId="77777777" w:rsidR="001038BD" w:rsidRDefault="001038BD" w:rsidP="006F68F3">
      <w:pPr>
        <w:spacing w:line="276" w:lineRule="auto"/>
        <w:jc w:val="both"/>
        <w:rPr>
          <w:rFonts w:asciiTheme="minorHAnsi" w:hAnsiTheme="minorHAnsi" w:cstheme="minorHAnsi"/>
          <w:b/>
          <w:szCs w:val="22"/>
        </w:rPr>
      </w:pPr>
    </w:p>
    <w:p w14:paraId="746610E5" w14:textId="77777777" w:rsidR="001038BD" w:rsidRDefault="001038BD" w:rsidP="001038BD">
      <w:pPr>
        <w:spacing w:line="276" w:lineRule="auto"/>
        <w:jc w:val="center"/>
        <w:rPr>
          <w:rFonts w:asciiTheme="minorHAnsi" w:hAnsiTheme="minorHAnsi" w:cstheme="minorHAnsi"/>
          <w:b/>
          <w:szCs w:val="22"/>
        </w:rPr>
      </w:pPr>
      <w:r w:rsidRPr="001038BD">
        <w:rPr>
          <w:rFonts w:asciiTheme="minorHAnsi" w:hAnsiTheme="minorHAnsi" w:cstheme="minorHAnsi"/>
          <w:b/>
          <w:szCs w:val="22"/>
        </w:rPr>
        <w:t>R</w:t>
      </w:r>
      <w:r>
        <w:rPr>
          <w:rFonts w:asciiTheme="minorHAnsi" w:hAnsiTheme="minorHAnsi" w:cstheme="minorHAnsi"/>
          <w:b/>
          <w:szCs w:val="22"/>
        </w:rPr>
        <w:t>EPORT OF THE ANGLICAN LEGISLATION UNIT AND APPLICATION FOR FUNDING (2020-2022)</w:t>
      </w:r>
    </w:p>
    <w:p w14:paraId="0AA321D9" w14:textId="77777777" w:rsidR="00D8373B" w:rsidRPr="00122D80" w:rsidRDefault="00D8373B" w:rsidP="001038BD">
      <w:pPr>
        <w:spacing w:line="276" w:lineRule="auto"/>
        <w:jc w:val="center"/>
        <w:rPr>
          <w:rFonts w:asciiTheme="minorHAnsi" w:hAnsiTheme="minorHAnsi" w:cstheme="minorHAnsi"/>
          <w:b/>
          <w:szCs w:val="22"/>
        </w:rPr>
      </w:pPr>
      <w:r w:rsidRPr="00122D80">
        <w:rPr>
          <w:rFonts w:asciiTheme="minorHAnsi" w:hAnsiTheme="minorHAnsi" w:cstheme="minorHAnsi"/>
          <w:b/>
          <w:szCs w:val="22"/>
        </w:rPr>
        <w:t>TO THE GENER</w:t>
      </w:r>
      <w:r w:rsidR="00096E71">
        <w:rPr>
          <w:rFonts w:asciiTheme="minorHAnsi" w:hAnsiTheme="minorHAnsi" w:cstheme="minorHAnsi"/>
          <w:b/>
          <w:szCs w:val="22"/>
        </w:rPr>
        <w:t>AL SYNOD / TE HĪNOTA WHĀNUI 2020</w:t>
      </w:r>
    </w:p>
    <w:p w14:paraId="2F5630AA" w14:textId="77777777" w:rsidR="00D8373B" w:rsidRPr="00122D80" w:rsidRDefault="00D8373B" w:rsidP="006F68F3">
      <w:pPr>
        <w:pStyle w:val="BodyText"/>
        <w:spacing w:line="276" w:lineRule="auto"/>
        <w:rPr>
          <w:rFonts w:asciiTheme="minorHAnsi" w:hAnsiTheme="minorHAnsi" w:cstheme="minorHAnsi"/>
          <w:szCs w:val="22"/>
        </w:rPr>
      </w:pPr>
    </w:p>
    <w:p w14:paraId="1895B164" w14:textId="77777777" w:rsidR="001038BD" w:rsidRPr="001038BD" w:rsidRDefault="001038BD" w:rsidP="006F68F3">
      <w:pPr>
        <w:pStyle w:val="BodyText"/>
        <w:spacing w:line="276" w:lineRule="auto"/>
        <w:jc w:val="left"/>
        <w:rPr>
          <w:rFonts w:asciiTheme="minorHAnsi" w:hAnsiTheme="minorHAnsi" w:cstheme="minorHAnsi"/>
          <w:b/>
          <w:szCs w:val="22"/>
        </w:rPr>
      </w:pPr>
      <w:r w:rsidRPr="001038BD">
        <w:rPr>
          <w:rFonts w:asciiTheme="minorHAnsi" w:hAnsiTheme="minorHAnsi" w:cstheme="minorHAnsi"/>
          <w:b/>
          <w:szCs w:val="22"/>
        </w:rPr>
        <w:t>MISSION STATEMENT</w:t>
      </w:r>
    </w:p>
    <w:p w14:paraId="41C315AE" w14:textId="77777777" w:rsidR="001038BD" w:rsidRDefault="001038BD" w:rsidP="000D5902">
      <w:pPr>
        <w:pStyle w:val="BodyText"/>
        <w:spacing w:line="276" w:lineRule="auto"/>
        <w:rPr>
          <w:rFonts w:asciiTheme="minorHAnsi" w:hAnsiTheme="minorHAnsi" w:cstheme="minorHAnsi"/>
          <w:szCs w:val="22"/>
        </w:rPr>
      </w:pPr>
      <w:r>
        <w:rPr>
          <w:rFonts w:asciiTheme="minorHAnsi" w:hAnsiTheme="minorHAnsi" w:cstheme="minorHAnsi"/>
          <w:szCs w:val="22"/>
        </w:rPr>
        <w:t xml:space="preserve">To </w:t>
      </w:r>
      <w:r w:rsidRPr="001038BD">
        <w:rPr>
          <w:rFonts w:asciiTheme="minorHAnsi" w:hAnsiTheme="minorHAnsi" w:cstheme="minorHAnsi"/>
          <w:szCs w:val="22"/>
        </w:rPr>
        <w:t xml:space="preserve">serve the Church denominationally and represent it ecumenically on issues where legislation, regulation or compliance, including with regard to taxation or other financial matters, may impinge upon the furtherance of the work of Christian mission, and </w:t>
      </w:r>
      <w:r w:rsidR="00676248">
        <w:rPr>
          <w:rFonts w:asciiTheme="minorHAnsi" w:hAnsiTheme="minorHAnsi" w:cstheme="minorHAnsi"/>
          <w:szCs w:val="22"/>
        </w:rPr>
        <w:t xml:space="preserve">may </w:t>
      </w:r>
      <w:r w:rsidRPr="001038BD">
        <w:rPr>
          <w:rFonts w:asciiTheme="minorHAnsi" w:hAnsiTheme="minorHAnsi" w:cstheme="minorHAnsi"/>
          <w:szCs w:val="22"/>
        </w:rPr>
        <w:t>impose extra tax or other costs upon the Church</w:t>
      </w:r>
      <w:r>
        <w:rPr>
          <w:rFonts w:asciiTheme="minorHAnsi" w:hAnsiTheme="minorHAnsi" w:cstheme="minorHAnsi"/>
          <w:szCs w:val="22"/>
        </w:rPr>
        <w:t>.</w:t>
      </w:r>
    </w:p>
    <w:p w14:paraId="74239192" w14:textId="77777777" w:rsidR="00907071" w:rsidRPr="00122D80" w:rsidRDefault="00907071" w:rsidP="006F68F3">
      <w:pPr>
        <w:pStyle w:val="BodyText"/>
        <w:spacing w:line="276" w:lineRule="auto"/>
        <w:jc w:val="left"/>
        <w:rPr>
          <w:rFonts w:asciiTheme="minorHAnsi" w:hAnsiTheme="minorHAnsi" w:cstheme="minorHAnsi"/>
          <w:szCs w:val="22"/>
        </w:rPr>
      </w:pPr>
    </w:p>
    <w:p w14:paraId="13947452" w14:textId="77777777" w:rsidR="00F6066E" w:rsidRPr="00122D80" w:rsidRDefault="001038BD" w:rsidP="00F6066E">
      <w:pPr>
        <w:pStyle w:val="BodyText"/>
        <w:spacing w:line="276" w:lineRule="auto"/>
        <w:jc w:val="left"/>
        <w:rPr>
          <w:rFonts w:asciiTheme="minorHAnsi" w:hAnsiTheme="minorHAnsi" w:cstheme="minorHAnsi"/>
          <w:b/>
          <w:szCs w:val="22"/>
        </w:rPr>
      </w:pPr>
      <w:r>
        <w:rPr>
          <w:rFonts w:asciiTheme="minorHAnsi" w:hAnsiTheme="minorHAnsi" w:cstheme="minorHAnsi"/>
          <w:b/>
          <w:szCs w:val="22"/>
        </w:rPr>
        <w:t>OBJECTIVES</w:t>
      </w:r>
    </w:p>
    <w:p w14:paraId="413F1F04" w14:textId="77777777" w:rsidR="001038BD" w:rsidRPr="001038BD" w:rsidRDefault="001038BD" w:rsidP="001038BD">
      <w:pPr>
        <w:pStyle w:val="BodyText"/>
        <w:spacing w:after="60" w:line="276" w:lineRule="auto"/>
        <w:jc w:val="left"/>
        <w:rPr>
          <w:rFonts w:asciiTheme="minorHAnsi" w:hAnsiTheme="minorHAnsi"/>
          <w:szCs w:val="22"/>
        </w:rPr>
      </w:pPr>
      <w:r w:rsidRPr="001038BD">
        <w:rPr>
          <w:rFonts w:asciiTheme="minorHAnsi" w:hAnsiTheme="minorHAnsi"/>
          <w:szCs w:val="22"/>
        </w:rPr>
        <w:t xml:space="preserve">In </w:t>
      </w:r>
      <w:r w:rsidRPr="001038BD">
        <w:rPr>
          <w:rFonts w:asciiTheme="minorHAnsi" w:hAnsiTheme="minorHAnsi" w:cstheme="minorHAnsi"/>
          <w:szCs w:val="22"/>
        </w:rPr>
        <w:t>association</w:t>
      </w:r>
      <w:r w:rsidRPr="001038BD">
        <w:rPr>
          <w:rFonts w:asciiTheme="minorHAnsi" w:hAnsiTheme="minorHAnsi"/>
          <w:szCs w:val="22"/>
        </w:rPr>
        <w:t xml:space="preserve"> with the InterChurch Bureau (ICB) to: </w:t>
      </w:r>
    </w:p>
    <w:p w14:paraId="2D95C342" w14:textId="77777777" w:rsidR="001038BD" w:rsidRPr="001038BD" w:rsidRDefault="001038BD" w:rsidP="001038BD">
      <w:pPr>
        <w:pStyle w:val="BodyText"/>
        <w:numPr>
          <w:ilvl w:val="0"/>
          <w:numId w:val="18"/>
        </w:numPr>
        <w:spacing w:after="120" w:line="240" w:lineRule="atLeast"/>
        <w:rPr>
          <w:rFonts w:asciiTheme="minorHAnsi" w:hAnsiTheme="minorHAnsi"/>
          <w:szCs w:val="22"/>
        </w:rPr>
      </w:pPr>
      <w:r w:rsidRPr="001038BD">
        <w:rPr>
          <w:rFonts w:asciiTheme="minorHAnsi" w:hAnsiTheme="minorHAnsi"/>
          <w:b/>
          <w:szCs w:val="22"/>
        </w:rPr>
        <w:t>advocate</w:t>
      </w:r>
      <w:r w:rsidRPr="001038BD">
        <w:rPr>
          <w:rFonts w:asciiTheme="minorHAnsi" w:hAnsiTheme="minorHAnsi"/>
          <w:szCs w:val="22"/>
        </w:rPr>
        <w:t xml:space="preserve"> to central and local government on behalf of the churches, to ensure that the operations of th</w:t>
      </w:r>
      <w:r w:rsidR="000C54B4">
        <w:rPr>
          <w:rFonts w:asciiTheme="minorHAnsi" w:hAnsiTheme="minorHAnsi"/>
          <w:szCs w:val="22"/>
        </w:rPr>
        <w:t>e Church are taken into account;</w:t>
      </w:r>
    </w:p>
    <w:p w14:paraId="6570768B" w14:textId="77777777" w:rsidR="001038BD" w:rsidRPr="001038BD" w:rsidRDefault="001038BD" w:rsidP="001038BD">
      <w:pPr>
        <w:pStyle w:val="BodyText"/>
        <w:numPr>
          <w:ilvl w:val="0"/>
          <w:numId w:val="18"/>
        </w:numPr>
        <w:spacing w:after="120" w:line="240" w:lineRule="atLeast"/>
        <w:rPr>
          <w:rFonts w:asciiTheme="minorHAnsi" w:hAnsiTheme="minorHAnsi"/>
          <w:szCs w:val="22"/>
        </w:rPr>
      </w:pPr>
      <w:r w:rsidRPr="001038BD">
        <w:rPr>
          <w:rFonts w:asciiTheme="minorHAnsi" w:hAnsiTheme="minorHAnsi"/>
          <w:b/>
          <w:szCs w:val="22"/>
        </w:rPr>
        <w:t>convince</w:t>
      </w:r>
      <w:r w:rsidRPr="001038BD">
        <w:rPr>
          <w:rFonts w:asciiTheme="minorHAnsi" w:hAnsiTheme="minorHAnsi"/>
          <w:szCs w:val="22"/>
        </w:rPr>
        <w:t xml:space="preserve"> government to assess the Church for taxation (including income tax, rates and ACC levies) at the lowest justifiable level, whilst</w:t>
      </w:r>
      <w:r w:rsidR="000C54B4">
        <w:rPr>
          <w:rFonts w:asciiTheme="minorHAnsi" w:hAnsiTheme="minorHAnsi"/>
          <w:szCs w:val="22"/>
        </w:rPr>
        <w:t xml:space="preserve"> maintaining concessions gained;</w:t>
      </w:r>
    </w:p>
    <w:p w14:paraId="26809BD9" w14:textId="77777777" w:rsidR="001038BD" w:rsidRPr="001038BD" w:rsidRDefault="001038BD" w:rsidP="001038BD">
      <w:pPr>
        <w:pStyle w:val="BodyText"/>
        <w:numPr>
          <w:ilvl w:val="0"/>
          <w:numId w:val="18"/>
        </w:numPr>
        <w:spacing w:after="120" w:line="240" w:lineRule="atLeast"/>
        <w:rPr>
          <w:rFonts w:asciiTheme="minorHAnsi" w:hAnsiTheme="minorHAnsi"/>
          <w:szCs w:val="22"/>
        </w:rPr>
      </w:pPr>
      <w:r w:rsidRPr="001038BD">
        <w:rPr>
          <w:rFonts w:asciiTheme="minorHAnsi" w:hAnsiTheme="minorHAnsi"/>
          <w:b/>
          <w:szCs w:val="22"/>
        </w:rPr>
        <w:t>ensure</w:t>
      </w:r>
      <w:r w:rsidRPr="001038BD">
        <w:rPr>
          <w:rFonts w:asciiTheme="minorHAnsi" w:hAnsiTheme="minorHAnsi"/>
          <w:szCs w:val="22"/>
        </w:rPr>
        <w:t xml:space="preserve"> that the Church is kept up to date with changes in government policy, regulation or common law affecting taxation and audit and financial reporting requirements.</w:t>
      </w:r>
    </w:p>
    <w:p w14:paraId="2EE79625" w14:textId="77777777" w:rsidR="001038BD" w:rsidRPr="001038BD" w:rsidRDefault="001038BD" w:rsidP="001038BD">
      <w:pPr>
        <w:spacing w:before="120" w:after="120"/>
        <w:jc w:val="both"/>
        <w:rPr>
          <w:rFonts w:asciiTheme="minorHAnsi" w:hAnsiTheme="minorHAnsi"/>
          <w:szCs w:val="22"/>
        </w:rPr>
      </w:pPr>
      <w:r w:rsidRPr="001038BD">
        <w:rPr>
          <w:rFonts w:asciiTheme="minorHAnsi" w:hAnsiTheme="minorHAnsi"/>
          <w:szCs w:val="22"/>
        </w:rPr>
        <w:t>To provide advice for Anglican Church managers on matters including: charitable status; the donations regime; tax treatment of clergy housing</w:t>
      </w:r>
      <w:r w:rsidR="000C54B4">
        <w:rPr>
          <w:rFonts w:asciiTheme="minorHAnsi" w:hAnsiTheme="minorHAnsi"/>
          <w:szCs w:val="22"/>
        </w:rPr>
        <w:t>,</w:t>
      </w:r>
      <w:r w:rsidRPr="001038BD">
        <w:rPr>
          <w:rFonts w:asciiTheme="minorHAnsi" w:hAnsiTheme="minorHAnsi"/>
          <w:szCs w:val="22"/>
        </w:rPr>
        <w:t xml:space="preserve"> allowances and honoraria; employment and privacy issues; health and safety; and property and heritage building management.</w:t>
      </w:r>
    </w:p>
    <w:p w14:paraId="0577D9C5" w14:textId="77777777" w:rsidR="00907071" w:rsidRPr="003E1378" w:rsidRDefault="00907071">
      <w:pPr>
        <w:rPr>
          <w:rFonts w:asciiTheme="minorHAnsi" w:hAnsiTheme="minorHAnsi" w:cstheme="minorHAnsi"/>
          <w:b/>
          <w:szCs w:val="22"/>
          <w:lang w:val="en-AU" w:eastAsia="en-US"/>
        </w:rPr>
      </w:pPr>
    </w:p>
    <w:p w14:paraId="61EA0340" w14:textId="77777777" w:rsidR="00F6066E" w:rsidRPr="003E1378" w:rsidRDefault="001038BD" w:rsidP="005C0E24">
      <w:pPr>
        <w:pStyle w:val="BodyText"/>
        <w:spacing w:line="276" w:lineRule="auto"/>
        <w:jc w:val="left"/>
        <w:rPr>
          <w:rFonts w:asciiTheme="minorHAnsi" w:hAnsiTheme="minorHAnsi" w:cstheme="minorHAnsi"/>
          <w:b/>
          <w:szCs w:val="22"/>
        </w:rPr>
      </w:pPr>
      <w:r>
        <w:rPr>
          <w:rFonts w:asciiTheme="minorHAnsi" w:hAnsiTheme="minorHAnsi" w:cstheme="minorHAnsi"/>
          <w:b/>
          <w:szCs w:val="22"/>
        </w:rPr>
        <w:t>STRATEGY</w:t>
      </w:r>
    </w:p>
    <w:p w14:paraId="698BA04A" w14:textId="77777777" w:rsidR="001038BD" w:rsidRPr="001038BD" w:rsidRDefault="001038BD" w:rsidP="001038BD">
      <w:pPr>
        <w:pStyle w:val="BodyText"/>
        <w:spacing w:after="60" w:line="276" w:lineRule="auto"/>
        <w:jc w:val="left"/>
        <w:rPr>
          <w:rFonts w:asciiTheme="minorHAnsi" w:hAnsiTheme="minorHAnsi"/>
          <w:szCs w:val="22"/>
        </w:rPr>
      </w:pPr>
      <w:r w:rsidRPr="001038BD">
        <w:rPr>
          <w:rFonts w:asciiTheme="minorHAnsi" w:hAnsiTheme="minorHAnsi"/>
          <w:szCs w:val="22"/>
        </w:rPr>
        <w:t xml:space="preserve">The </w:t>
      </w:r>
      <w:r w:rsidRPr="001038BD">
        <w:rPr>
          <w:rFonts w:asciiTheme="minorHAnsi" w:hAnsiTheme="minorHAnsi" w:cstheme="minorHAnsi"/>
          <w:szCs w:val="22"/>
        </w:rPr>
        <w:t>unit’s</w:t>
      </w:r>
      <w:r w:rsidRPr="001038BD">
        <w:rPr>
          <w:rFonts w:asciiTheme="minorHAnsi" w:hAnsiTheme="minorHAnsi"/>
          <w:szCs w:val="22"/>
        </w:rPr>
        <w:t xml:space="preserve"> objectives will be achieved by:</w:t>
      </w:r>
    </w:p>
    <w:p w14:paraId="2C912242" w14:textId="77777777" w:rsidR="001038BD" w:rsidRPr="001038BD" w:rsidRDefault="001038BD" w:rsidP="001038BD">
      <w:pPr>
        <w:pStyle w:val="BodyText"/>
        <w:numPr>
          <w:ilvl w:val="0"/>
          <w:numId w:val="18"/>
        </w:numPr>
        <w:spacing w:after="120" w:line="240" w:lineRule="atLeast"/>
        <w:rPr>
          <w:rFonts w:asciiTheme="minorHAnsi" w:hAnsiTheme="minorHAnsi"/>
          <w:szCs w:val="22"/>
        </w:rPr>
      </w:pPr>
      <w:r w:rsidRPr="001038BD">
        <w:rPr>
          <w:rFonts w:asciiTheme="minorHAnsi" w:hAnsiTheme="minorHAnsi"/>
          <w:szCs w:val="22"/>
        </w:rPr>
        <w:t>Rapid response by the Legislative Unit;</w:t>
      </w:r>
    </w:p>
    <w:p w14:paraId="56DBFC9E" w14:textId="77777777" w:rsidR="001038BD" w:rsidRPr="001038BD" w:rsidRDefault="001038BD" w:rsidP="001038BD">
      <w:pPr>
        <w:pStyle w:val="BodyText"/>
        <w:numPr>
          <w:ilvl w:val="0"/>
          <w:numId w:val="18"/>
        </w:numPr>
        <w:spacing w:after="120" w:line="240" w:lineRule="atLeast"/>
        <w:rPr>
          <w:rFonts w:asciiTheme="minorHAnsi" w:hAnsiTheme="minorHAnsi"/>
          <w:szCs w:val="22"/>
        </w:rPr>
      </w:pPr>
      <w:r w:rsidRPr="001038BD">
        <w:rPr>
          <w:rFonts w:asciiTheme="minorHAnsi" w:hAnsiTheme="minorHAnsi"/>
          <w:szCs w:val="22"/>
        </w:rPr>
        <w:t>Effective communication to the Church;</w:t>
      </w:r>
    </w:p>
    <w:p w14:paraId="50770D8B" w14:textId="77777777" w:rsidR="001038BD" w:rsidRPr="001038BD" w:rsidRDefault="001038BD" w:rsidP="001038BD">
      <w:pPr>
        <w:pStyle w:val="BodyText"/>
        <w:numPr>
          <w:ilvl w:val="0"/>
          <w:numId w:val="18"/>
        </w:numPr>
        <w:spacing w:after="120" w:line="240" w:lineRule="atLeast"/>
        <w:rPr>
          <w:rFonts w:asciiTheme="minorHAnsi" w:hAnsiTheme="minorHAnsi"/>
          <w:szCs w:val="22"/>
        </w:rPr>
      </w:pPr>
      <w:r w:rsidRPr="001038BD">
        <w:rPr>
          <w:rFonts w:asciiTheme="minorHAnsi" w:hAnsiTheme="minorHAnsi"/>
          <w:szCs w:val="22"/>
        </w:rPr>
        <w:t>Active co-operation with other churches;*</w:t>
      </w:r>
    </w:p>
    <w:p w14:paraId="024F66AA" w14:textId="77777777" w:rsidR="001038BD" w:rsidRPr="001038BD" w:rsidRDefault="001038BD" w:rsidP="00A25F2E">
      <w:pPr>
        <w:pStyle w:val="BodyText"/>
        <w:numPr>
          <w:ilvl w:val="0"/>
          <w:numId w:val="18"/>
        </w:numPr>
        <w:spacing w:after="120" w:line="240" w:lineRule="atLeast"/>
        <w:ind w:left="1071" w:hanging="357"/>
        <w:rPr>
          <w:rFonts w:asciiTheme="minorHAnsi" w:hAnsiTheme="minorHAnsi"/>
          <w:szCs w:val="22"/>
        </w:rPr>
      </w:pPr>
      <w:r w:rsidRPr="001038BD">
        <w:rPr>
          <w:rFonts w:asciiTheme="minorHAnsi" w:hAnsiTheme="minorHAnsi"/>
          <w:szCs w:val="22"/>
        </w:rPr>
        <w:t xml:space="preserve">Advocating for the churches </w:t>
      </w:r>
      <w:r w:rsidR="007A3B36">
        <w:rPr>
          <w:rFonts w:asciiTheme="minorHAnsi" w:hAnsiTheme="minorHAnsi"/>
          <w:szCs w:val="22"/>
        </w:rPr>
        <w:t>to</w:t>
      </w:r>
      <w:r w:rsidRPr="001038BD">
        <w:rPr>
          <w:rFonts w:asciiTheme="minorHAnsi" w:hAnsiTheme="minorHAnsi"/>
          <w:szCs w:val="22"/>
        </w:rPr>
        <w:t xml:space="preserve"> government agencies and the Government of the day.</w:t>
      </w:r>
    </w:p>
    <w:p w14:paraId="3B224114" w14:textId="77777777" w:rsidR="001038BD" w:rsidRPr="001038BD" w:rsidRDefault="001038BD" w:rsidP="001038BD">
      <w:pPr>
        <w:spacing w:before="120" w:after="120"/>
        <w:jc w:val="both"/>
        <w:rPr>
          <w:rFonts w:asciiTheme="minorHAnsi" w:hAnsiTheme="minorHAnsi"/>
          <w:szCs w:val="22"/>
        </w:rPr>
      </w:pPr>
      <w:r w:rsidRPr="001038BD">
        <w:rPr>
          <w:rFonts w:asciiTheme="minorHAnsi" w:hAnsiTheme="minorHAnsi"/>
          <w:i/>
          <w:szCs w:val="22"/>
        </w:rPr>
        <w:t xml:space="preserve">*  The </w:t>
      </w:r>
      <w:r w:rsidRPr="001038BD">
        <w:rPr>
          <w:rFonts w:asciiTheme="minorHAnsi" w:hAnsiTheme="minorHAnsi"/>
          <w:szCs w:val="22"/>
        </w:rPr>
        <w:t>Anglican</w:t>
      </w:r>
      <w:r w:rsidRPr="001038BD">
        <w:rPr>
          <w:rFonts w:asciiTheme="minorHAnsi" w:hAnsiTheme="minorHAnsi"/>
          <w:i/>
          <w:szCs w:val="22"/>
        </w:rPr>
        <w:t xml:space="preserve"> Legislation Unit plays a key role in coordinating the activities of the I</w:t>
      </w:r>
      <w:r>
        <w:rPr>
          <w:rFonts w:asciiTheme="minorHAnsi" w:hAnsiTheme="minorHAnsi"/>
          <w:i/>
          <w:szCs w:val="22"/>
        </w:rPr>
        <w:t>CB</w:t>
      </w:r>
    </w:p>
    <w:p w14:paraId="2C277463" w14:textId="77777777" w:rsidR="00907071" w:rsidRPr="003E1378" w:rsidRDefault="00907071" w:rsidP="00A25F2E">
      <w:pPr>
        <w:pStyle w:val="BodyText"/>
        <w:spacing w:line="276" w:lineRule="auto"/>
        <w:jc w:val="left"/>
        <w:rPr>
          <w:rFonts w:asciiTheme="minorHAnsi" w:hAnsiTheme="minorHAnsi" w:cstheme="minorHAnsi"/>
          <w:szCs w:val="22"/>
        </w:rPr>
      </w:pPr>
    </w:p>
    <w:p w14:paraId="00A8B576" w14:textId="77777777" w:rsidR="00030F22" w:rsidRPr="003E1378" w:rsidRDefault="001038BD" w:rsidP="005C0E24">
      <w:pPr>
        <w:pStyle w:val="BodyText"/>
        <w:spacing w:line="276" w:lineRule="auto"/>
        <w:jc w:val="left"/>
        <w:rPr>
          <w:rFonts w:asciiTheme="minorHAnsi" w:hAnsiTheme="minorHAnsi" w:cstheme="minorHAnsi"/>
          <w:b/>
          <w:szCs w:val="22"/>
        </w:rPr>
      </w:pPr>
      <w:r>
        <w:rPr>
          <w:rFonts w:asciiTheme="minorHAnsi" w:hAnsiTheme="minorHAnsi" w:cstheme="minorHAnsi"/>
          <w:b/>
          <w:szCs w:val="22"/>
        </w:rPr>
        <w:t>KEY ACTIVITIES</w:t>
      </w:r>
    </w:p>
    <w:p w14:paraId="63462BE2" w14:textId="77777777" w:rsidR="001038BD" w:rsidRPr="001038BD" w:rsidRDefault="001038BD" w:rsidP="00791D78">
      <w:pPr>
        <w:spacing w:before="60"/>
        <w:jc w:val="both"/>
        <w:rPr>
          <w:rFonts w:asciiTheme="minorHAnsi" w:hAnsiTheme="minorHAnsi"/>
          <w:b/>
          <w:szCs w:val="22"/>
        </w:rPr>
      </w:pPr>
      <w:r w:rsidRPr="001038BD">
        <w:rPr>
          <w:rFonts w:asciiTheme="minorHAnsi" w:hAnsiTheme="minorHAnsi"/>
          <w:b/>
          <w:szCs w:val="22"/>
        </w:rPr>
        <w:t>Taxation</w:t>
      </w:r>
    </w:p>
    <w:p w14:paraId="160E69E7" w14:textId="77777777" w:rsidR="001038BD" w:rsidRPr="001038BD" w:rsidRDefault="001038BD" w:rsidP="00791D78">
      <w:pPr>
        <w:jc w:val="both"/>
        <w:rPr>
          <w:rFonts w:asciiTheme="minorHAnsi" w:hAnsiTheme="minorHAnsi"/>
          <w:szCs w:val="22"/>
        </w:rPr>
      </w:pPr>
      <w:r w:rsidRPr="001038BD">
        <w:rPr>
          <w:rFonts w:asciiTheme="minorHAnsi" w:hAnsiTheme="minorHAnsi"/>
          <w:szCs w:val="22"/>
        </w:rPr>
        <w:t>The ALU manager and ICB members are in regular contact with officials at Inland Revenue (IRD) and other government agencies in relation to a range of taxation matters. Senior officials attend ICB meetings as guest speakers and the ICB tax sub-committee meets with the IRD annually. Over the past year, the IRD has been surveying charities and other not-for-profit organisations (NFPs) to identify ways in which officials could service the sector better</w:t>
      </w:r>
      <w:r w:rsidR="00675FBB">
        <w:rPr>
          <w:rFonts w:asciiTheme="minorHAnsi" w:hAnsiTheme="minorHAnsi"/>
          <w:szCs w:val="22"/>
        </w:rPr>
        <w:t>,</w:t>
      </w:r>
      <w:r w:rsidRPr="001038BD">
        <w:rPr>
          <w:rFonts w:asciiTheme="minorHAnsi" w:hAnsiTheme="minorHAnsi"/>
          <w:szCs w:val="22"/>
        </w:rPr>
        <w:t xml:space="preserve"> and the ICB has sought to engage with the department on issues of particular interest to the churches.</w:t>
      </w:r>
    </w:p>
    <w:p w14:paraId="420177F8" w14:textId="77777777" w:rsidR="001038BD" w:rsidRPr="001038BD" w:rsidRDefault="001038BD" w:rsidP="00A25F2E">
      <w:pPr>
        <w:spacing w:after="120"/>
        <w:jc w:val="both"/>
        <w:rPr>
          <w:rFonts w:asciiTheme="minorHAnsi" w:hAnsiTheme="minorHAnsi"/>
          <w:bCs/>
          <w:szCs w:val="22"/>
        </w:rPr>
      </w:pPr>
      <w:r w:rsidRPr="001038BD">
        <w:rPr>
          <w:rFonts w:asciiTheme="minorHAnsi" w:hAnsiTheme="minorHAnsi"/>
          <w:szCs w:val="22"/>
        </w:rPr>
        <w:t xml:space="preserve">The ICB will continue to monitor work on the Tax Working Group’s recommendations, which may have implications for the churches. For example, consideration may be given to the tax status of </w:t>
      </w:r>
      <w:r w:rsidRPr="001038BD">
        <w:rPr>
          <w:rFonts w:asciiTheme="minorHAnsi" w:hAnsiTheme="minorHAnsi"/>
          <w:szCs w:val="22"/>
        </w:rPr>
        <w:lastRenderedPageBreak/>
        <w:t xml:space="preserve">businesses operated by charities, particularly where the business is effectively a separate entity. (In overseas jurisdictions, such as the United States, such business entities must distribute a certain proportion of their profits or become liable to full tax.) </w:t>
      </w:r>
    </w:p>
    <w:p w14:paraId="4D642FA6" w14:textId="77777777" w:rsidR="001038BD" w:rsidRPr="001038BD" w:rsidRDefault="001038BD" w:rsidP="00A25F2E">
      <w:pPr>
        <w:spacing w:after="120"/>
        <w:jc w:val="both"/>
        <w:rPr>
          <w:rFonts w:asciiTheme="minorHAnsi" w:hAnsiTheme="minorHAnsi"/>
          <w:szCs w:val="22"/>
        </w:rPr>
      </w:pPr>
      <w:r w:rsidRPr="001038BD">
        <w:rPr>
          <w:rFonts w:asciiTheme="minorHAnsi" w:hAnsiTheme="minorHAnsi"/>
          <w:szCs w:val="22"/>
        </w:rPr>
        <w:t>In relation to donee rebates, of some $300 million returned in rebates in the last financial year, $200 million was in the religious sector. The IRD has expressed interest in simplify</w:t>
      </w:r>
      <w:r w:rsidR="00A50A7C">
        <w:rPr>
          <w:rFonts w:asciiTheme="minorHAnsi" w:hAnsiTheme="minorHAnsi"/>
          <w:szCs w:val="22"/>
        </w:rPr>
        <w:t>ing</w:t>
      </w:r>
      <w:r w:rsidRPr="001038BD">
        <w:rPr>
          <w:rFonts w:asciiTheme="minorHAnsi" w:hAnsiTheme="minorHAnsi"/>
          <w:szCs w:val="22"/>
        </w:rPr>
        <w:t xml:space="preserve"> this process so that the rebates (where desired by the donee) c</w:t>
      </w:r>
      <w:r w:rsidR="00025ACA">
        <w:rPr>
          <w:rFonts w:asciiTheme="minorHAnsi" w:hAnsiTheme="minorHAnsi"/>
          <w:szCs w:val="22"/>
        </w:rPr>
        <w:t>an</w:t>
      </w:r>
      <w:r w:rsidRPr="001038BD">
        <w:rPr>
          <w:rFonts w:asciiTheme="minorHAnsi" w:hAnsiTheme="minorHAnsi"/>
          <w:szCs w:val="22"/>
        </w:rPr>
        <w:t xml:space="preserve"> be returned directly to the charity concerned. There has been discussion on payroll giving and whether this could be promoted more effectively, given that uptake has been limited. </w:t>
      </w:r>
    </w:p>
    <w:p w14:paraId="1784C2E2" w14:textId="77777777" w:rsidR="001038BD" w:rsidRPr="001038BD" w:rsidRDefault="001038BD" w:rsidP="001038BD">
      <w:pPr>
        <w:spacing w:after="240"/>
        <w:jc w:val="both"/>
        <w:rPr>
          <w:rFonts w:asciiTheme="minorHAnsi" w:hAnsiTheme="minorHAnsi"/>
          <w:szCs w:val="22"/>
        </w:rPr>
      </w:pPr>
      <w:r w:rsidRPr="001038BD">
        <w:rPr>
          <w:rFonts w:asciiTheme="minorHAnsi" w:hAnsiTheme="minorHAnsi"/>
          <w:szCs w:val="22"/>
        </w:rPr>
        <w:t xml:space="preserve">Other issues which have been raised with officials recently include: </w:t>
      </w:r>
    </w:p>
    <w:p w14:paraId="5B3507D4" w14:textId="77777777" w:rsidR="001038BD" w:rsidRPr="001038BD" w:rsidRDefault="001038BD" w:rsidP="001038BD">
      <w:pPr>
        <w:pStyle w:val="ListParagraph"/>
        <w:numPr>
          <w:ilvl w:val="0"/>
          <w:numId w:val="19"/>
        </w:numPr>
        <w:spacing w:after="240"/>
        <w:jc w:val="both"/>
        <w:rPr>
          <w:rFonts w:asciiTheme="minorHAnsi" w:hAnsiTheme="minorHAnsi"/>
          <w:szCs w:val="22"/>
        </w:rPr>
      </w:pPr>
      <w:r w:rsidRPr="001038BD">
        <w:rPr>
          <w:rFonts w:asciiTheme="minorHAnsi" w:hAnsiTheme="minorHAnsi"/>
          <w:szCs w:val="22"/>
        </w:rPr>
        <w:t>pooling of donations - an issue which particularly affects Pasifika communities where a single family member may claim the rebate for all donations made by an extended family</w:t>
      </w:r>
      <w:r w:rsidR="00E2554F">
        <w:rPr>
          <w:rFonts w:asciiTheme="minorHAnsi" w:hAnsiTheme="minorHAnsi"/>
          <w:szCs w:val="22"/>
        </w:rPr>
        <w:t>,</w:t>
      </w:r>
      <w:r w:rsidRPr="001038BD">
        <w:rPr>
          <w:rFonts w:asciiTheme="minorHAnsi" w:hAnsiTheme="minorHAnsi"/>
          <w:szCs w:val="22"/>
        </w:rPr>
        <w:t xml:space="preserve"> raising questions within IRD regarding the ratio of giving to apparent income; and</w:t>
      </w:r>
    </w:p>
    <w:p w14:paraId="1C7A44E8" w14:textId="77777777" w:rsidR="001038BD" w:rsidRPr="001038BD" w:rsidRDefault="001038BD" w:rsidP="001038BD">
      <w:pPr>
        <w:pStyle w:val="ListParagraph"/>
        <w:numPr>
          <w:ilvl w:val="0"/>
          <w:numId w:val="19"/>
        </w:numPr>
        <w:spacing w:before="60"/>
        <w:jc w:val="both"/>
        <w:rPr>
          <w:rFonts w:asciiTheme="minorHAnsi" w:hAnsiTheme="minorHAnsi"/>
          <w:bCs/>
          <w:szCs w:val="22"/>
          <w:lang w:val="en-NZ"/>
        </w:rPr>
      </w:pPr>
      <w:r w:rsidRPr="001038BD">
        <w:rPr>
          <w:rFonts w:asciiTheme="minorHAnsi" w:hAnsiTheme="minorHAnsi"/>
          <w:szCs w:val="22"/>
          <w:lang w:val="en-NZ"/>
        </w:rPr>
        <w:t xml:space="preserve">donations to overseas programmes - some churches are now providing a tax donation receipt for these and the IRD has published a safe harbour statement </w:t>
      </w:r>
      <w:proofErr w:type="gramStart"/>
      <w:r w:rsidRPr="001038BD">
        <w:rPr>
          <w:rFonts w:asciiTheme="minorHAnsi" w:hAnsiTheme="minorHAnsi"/>
          <w:szCs w:val="22"/>
          <w:lang w:val="en-NZ"/>
        </w:rPr>
        <w:t>with regard to</w:t>
      </w:r>
      <w:proofErr w:type="gramEnd"/>
      <w:r w:rsidRPr="001038BD">
        <w:rPr>
          <w:rFonts w:asciiTheme="minorHAnsi" w:hAnsiTheme="minorHAnsi"/>
          <w:szCs w:val="22"/>
          <w:lang w:val="en-NZ"/>
        </w:rPr>
        <w:t xml:space="preserve"> charities sending money overseas.</w:t>
      </w:r>
    </w:p>
    <w:p w14:paraId="19B2398C" w14:textId="77777777" w:rsidR="001038BD" w:rsidRPr="001038BD" w:rsidRDefault="001038BD" w:rsidP="001038BD">
      <w:pPr>
        <w:jc w:val="both"/>
        <w:rPr>
          <w:rFonts w:asciiTheme="minorHAnsi" w:hAnsiTheme="minorHAnsi"/>
          <w:szCs w:val="22"/>
        </w:rPr>
      </w:pPr>
    </w:p>
    <w:p w14:paraId="65566B5A" w14:textId="77777777" w:rsidR="001038BD" w:rsidRPr="000D5902" w:rsidRDefault="001038BD" w:rsidP="001038BD">
      <w:pPr>
        <w:jc w:val="both"/>
        <w:rPr>
          <w:rFonts w:asciiTheme="minorHAnsi" w:hAnsiTheme="minorHAnsi"/>
          <w:b/>
          <w:szCs w:val="22"/>
        </w:rPr>
      </w:pPr>
      <w:r w:rsidRPr="000D5902">
        <w:rPr>
          <w:rFonts w:asciiTheme="minorHAnsi" w:hAnsiTheme="minorHAnsi"/>
          <w:b/>
          <w:szCs w:val="22"/>
        </w:rPr>
        <w:t>Accounting Standards</w:t>
      </w:r>
    </w:p>
    <w:p w14:paraId="3F613E14" w14:textId="77777777" w:rsidR="001038BD" w:rsidRPr="001038BD" w:rsidRDefault="001038BD" w:rsidP="00791D78">
      <w:pPr>
        <w:jc w:val="both"/>
        <w:rPr>
          <w:rFonts w:asciiTheme="minorHAnsi" w:hAnsiTheme="minorHAnsi"/>
          <w:szCs w:val="22"/>
        </w:rPr>
      </w:pPr>
      <w:r w:rsidRPr="001038BD">
        <w:rPr>
          <w:rFonts w:asciiTheme="minorHAnsi" w:hAnsiTheme="minorHAnsi"/>
          <w:szCs w:val="22"/>
        </w:rPr>
        <w:t>The ICB is in close contact with the External Reporting B</w:t>
      </w:r>
      <w:r w:rsidR="00554D45">
        <w:rPr>
          <w:rFonts w:asciiTheme="minorHAnsi" w:hAnsiTheme="minorHAnsi"/>
          <w:szCs w:val="22"/>
        </w:rPr>
        <w:t>oard</w:t>
      </w:r>
      <w:r w:rsidRPr="001038BD">
        <w:rPr>
          <w:rFonts w:asciiTheme="minorHAnsi" w:hAnsiTheme="minorHAnsi"/>
          <w:szCs w:val="22"/>
        </w:rPr>
        <w:t xml:space="preserve"> (XRB) regarding financial management and reporting requirements affecting the churches.  The most significant forthcoming change in compliance requirements is the introduction of Public Benefit Entity (PBE) Service Performance Reporting which will take effect from 01 January 2021. This standard is a measure for reporting on objectives (activities delivered and impact) rather than financial information. Performance reporting will require comparatives. This means that charitable entities should be gathering information during 2020, with decisions about what to measure taken at the start of the year to enable the relevant information to be tracked. XRB has developed guidance material and</w:t>
      </w:r>
      <w:r w:rsidR="00D24B69">
        <w:rPr>
          <w:rFonts w:asciiTheme="minorHAnsi" w:hAnsiTheme="minorHAnsi"/>
          <w:szCs w:val="22"/>
        </w:rPr>
        <w:t>,</w:t>
      </w:r>
      <w:r w:rsidRPr="001038BD">
        <w:rPr>
          <w:rFonts w:asciiTheme="minorHAnsi" w:hAnsiTheme="minorHAnsi"/>
          <w:szCs w:val="22"/>
        </w:rPr>
        <w:t xml:space="preserve"> once it has been approved</w:t>
      </w:r>
      <w:r w:rsidR="00D24B69">
        <w:rPr>
          <w:rFonts w:asciiTheme="minorHAnsi" w:hAnsiTheme="minorHAnsi"/>
          <w:szCs w:val="22"/>
        </w:rPr>
        <w:t>,</w:t>
      </w:r>
      <w:r w:rsidRPr="001038BD">
        <w:rPr>
          <w:rFonts w:asciiTheme="minorHAnsi" w:hAnsiTheme="minorHAnsi"/>
          <w:szCs w:val="22"/>
        </w:rPr>
        <w:t xml:space="preserve"> the ALU manager will circulate </w:t>
      </w:r>
      <w:r w:rsidR="00D24B69">
        <w:rPr>
          <w:rFonts w:asciiTheme="minorHAnsi" w:hAnsiTheme="minorHAnsi"/>
          <w:szCs w:val="22"/>
        </w:rPr>
        <w:t xml:space="preserve">it </w:t>
      </w:r>
      <w:r w:rsidRPr="001038BD">
        <w:rPr>
          <w:rFonts w:asciiTheme="minorHAnsi" w:hAnsiTheme="minorHAnsi"/>
          <w:szCs w:val="22"/>
        </w:rPr>
        <w:t>within the Church and to ICB members.  (A summary has already been distributed.) Auditors working with this new standard will want to see an entity’s methodology for selection of the information presented. A positive aspect of performance reporting is that it enables charities to ‘tell their story’, which is a powerful tool from a funding perspective as grant organisations value this type of non-financial information.</w:t>
      </w:r>
    </w:p>
    <w:p w14:paraId="10974BB4" w14:textId="77777777" w:rsidR="001038BD" w:rsidRPr="001038BD" w:rsidRDefault="001038BD" w:rsidP="001038BD">
      <w:pPr>
        <w:jc w:val="both"/>
        <w:rPr>
          <w:rFonts w:asciiTheme="minorHAnsi" w:hAnsiTheme="minorHAnsi"/>
          <w:szCs w:val="22"/>
        </w:rPr>
      </w:pPr>
    </w:p>
    <w:p w14:paraId="173FE1FB" w14:textId="77777777" w:rsidR="001038BD" w:rsidRPr="000D5902" w:rsidRDefault="001038BD" w:rsidP="001038BD">
      <w:pPr>
        <w:jc w:val="both"/>
        <w:rPr>
          <w:rFonts w:asciiTheme="minorHAnsi" w:hAnsiTheme="minorHAnsi"/>
          <w:b/>
          <w:szCs w:val="22"/>
        </w:rPr>
      </w:pPr>
      <w:r w:rsidRPr="000D5902">
        <w:rPr>
          <w:rFonts w:asciiTheme="minorHAnsi" w:hAnsiTheme="minorHAnsi"/>
          <w:b/>
          <w:szCs w:val="22"/>
        </w:rPr>
        <w:t>Charitable Status</w:t>
      </w:r>
    </w:p>
    <w:p w14:paraId="08CD0665" w14:textId="77777777" w:rsidR="001038BD" w:rsidRPr="001038BD" w:rsidRDefault="001038BD" w:rsidP="00A25F2E">
      <w:pPr>
        <w:spacing w:after="120"/>
        <w:jc w:val="both"/>
        <w:rPr>
          <w:rFonts w:asciiTheme="minorHAnsi" w:hAnsiTheme="minorHAnsi"/>
          <w:szCs w:val="22"/>
        </w:rPr>
      </w:pPr>
      <w:r w:rsidRPr="001038BD">
        <w:rPr>
          <w:rFonts w:asciiTheme="minorHAnsi" w:hAnsiTheme="minorHAnsi"/>
          <w:szCs w:val="22"/>
        </w:rPr>
        <w:t xml:space="preserve">The Manager of the ALU and two representatives of the ICB are members of the Sector User Group (SUG) which liaises with the Department of Internal Affairs (DIA) over its ongoing review of the </w:t>
      </w:r>
      <w:r w:rsidRPr="001038BD">
        <w:rPr>
          <w:rFonts w:asciiTheme="minorHAnsi" w:hAnsiTheme="minorHAnsi"/>
          <w:i/>
          <w:szCs w:val="22"/>
        </w:rPr>
        <w:t>Charities Act</w:t>
      </w:r>
      <w:r w:rsidRPr="001038BD">
        <w:rPr>
          <w:rFonts w:asciiTheme="minorHAnsi" w:hAnsiTheme="minorHAnsi"/>
          <w:szCs w:val="22"/>
        </w:rPr>
        <w:t xml:space="preserve"> 2005. This enables the Church and the ICB to stay in close touch with developments on this important piece of legislative reform.</w:t>
      </w:r>
    </w:p>
    <w:p w14:paraId="3C7B0A9D" w14:textId="77777777" w:rsidR="001038BD" w:rsidRPr="001038BD" w:rsidRDefault="001038BD" w:rsidP="00A25F2E">
      <w:pPr>
        <w:spacing w:before="120" w:after="120"/>
        <w:jc w:val="both"/>
        <w:rPr>
          <w:rFonts w:asciiTheme="minorHAnsi" w:hAnsiTheme="minorHAnsi"/>
          <w:szCs w:val="22"/>
        </w:rPr>
      </w:pPr>
      <w:r w:rsidRPr="001038BD">
        <w:rPr>
          <w:rFonts w:asciiTheme="minorHAnsi" w:hAnsiTheme="minorHAnsi"/>
          <w:szCs w:val="22"/>
        </w:rPr>
        <w:t>In late May, the ICB submitted a response to the Charities Act Review discussion paper ‘Modernising the Charities Act 2005’ and several member churches also made individual submissions. The principle thrust of the ICB submission was to request that consideration be given to extending the timeframe of the review in recognition of the breadth and depth of issues raised. The submission also expressed concern at the potential for the review to result in increased compliance costs, given that the discussion paper foreshadowed government interest in further extending regulation and/or monitoring into areas such as charities’ business activities, accumulated funds, and advocacy. Similar concerns were raised in a number of other charities’ submissions, and by advocates acting on behalf of the sector as a whole.</w:t>
      </w:r>
    </w:p>
    <w:p w14:paraId="5752EC2B" w14:textId="77777777" w:rsidR="001038BD" w:rsidRPr="001038BD" w:rsidRDefault="001038BD" w:rsidP="001038BD">
      <w:pPr>
        <w:jc w:val="both"/>
        <w:rPr>
          <w:rFonts w:asciiTheme="minorHAnsi" w:hAnsiTheme="minorHAnsi"/>
          <w:szCs w:val="22"/>
        </w:rPr>
      </w:pPr>
      <w:r w:rsidRPr="001038BD">
        <w:rPr>
          <w:rFonts w:asciiTheme="minorHAnsi" w:hAnsiTheme="minorHAnsi"/>
          <w:szCs w:val="22"/>
        </w:rPr>
        <w:lastRenderedPageBreak/>
        <w:t xml:space="preserve">The Hon. </w:t>
      </w:r>
      <w:proofErr w:type="spellStart"/>
      <w:r w:rsidRPr="001038BD">
        <w:rPr>
          <w:rFonts w:asciiTheme="minorHAnsi" w:hAnsiTheme="minorHAnsi"/>
          <w:szCs w:val="22"/>
        </w:rPr>
        <w:t>Poto</w:t>
      </w:r>
      <w:proofErr w:type="spellEnd"/>
      <w:r w:rsidRPr="001038BD">
        <w:rPr>
          <w:rFonts w:asciiTheme="minorHAnsi" w:hAnsiTheme="minorHAnsi"/>
          <w:szCs w:val="22"/>
        </w:rPr>
        <w:t xml:space="preserve"> Williams, new Minister for the Community and Voluntary Sector (responsible for charities legislation), is taking a close interest in the review. Minister Williams, who has a strong background in the community sector including professional roles within church organisations, attended the ICB core group’s quarterly meeting in August 2019. She expressed aware</w:t>
      </w:r>
      <w:r w:rsidR="00F977BE">
        <w:rPr>
          <w:rFonts w:asciiTheme="minorHAnsi" w:hAnsiTheme="minorHAnsi"/>
          <w:szCs w:val="22"/>
        </w:rPr>
        <w:t>ness</w:t>
      </w:r>
      <w:r w:rsidRPr="001038BD">
        <w:rPr>
          <w:rFonts w:asciiTheme="minorHAnsi" w:hAnsiTheme="minorHAnsi"/>
          <w:szCs w:val="22"/>
        </w:rPr>
        <w:t xml:space="preserve"> of the difficulties which some religious charities (particularly those with relatively limited financial means or experience in engaging with officialdom) </w:t>
      </w:r>
      <w:r w:rsidR="00DD4912">
        <w:rPr>
          <w:rFonts w:asciiTheme="minorHAnsi" w:hAnsiTheme="minorHAnsi"/>
          <w:szCs w:val="22"/>
        </w:rPr>
        <w:t>encounter</w:t>
      </w:r>
      <w:r w:rsidRPr="001038BD">
        <w:rPr>
          <w:rFonts w:asciiTheme="minorHAnsi" w:hAnsiTheme="minorHAnsi"/>
          <w:szCs w:val="22"/>
        </w:rPr>
        <w:t xml:space="preserve"> in meeting the requirements of the compliance regime. </w:t>
      </w:r>
    </w:p>
    <w:p w14:paraId="233B243C" w14:textId="77777777" w:rsidR="001038BD" w:rsidRPr="001038BD" w:rsidRDefault="001038BD" w:rsidP="00A25F2E">
      <w:pPr>
        <w:spacing w:before="120"/>
        <w:jc w:val="both"/>
        <w:rPr>
          <w:rFonts w:asciiTheme="minorHAnsi" w:hAnsiTheme="minorHAnsi"/>
          <w:szCs w:val="22"/>
        </w:rPr>
      </w:pPr>
      <w:r w:rsidRPr="001038BD">
        <w:rPr>
          <w:rFonts w:asciiTheme="minorHAnsi" w:hAnsiTheme="minorHAnsi"/>
          <w:szCs w:val="22"/>
        </w:rPr>
        <w:t xml:space="preserve">Following evaluation of submissions </w:t>
      </w:r>
      <w:r w:rsidR="00572C8E">
        <w:rPr>
          <w:rFonts w:asciiTheme="minorHAnsi" w:hAnsiTheme="minorHAnsi"/>
          <w:szCs w:val="22"/>
        </w:rPr>
        <w:t xml:space="preserve">by the </w:t>
      </w:r>
      <w:r w:rsidRPr="001038BD">
        <w:rPr>
          <w:rFonts w:asciiTheme="minorHAnsi" w:hAnsiTheme="minorHAnsi"/>
          <w:szCs w:val="22"/>
        </w:rPr>
        <w:t>DIA review team</w:t>
      </w:r>
      <w:r w:rsidR="00572C8E">
        <w:rPr>
          <w:rFonts w:asciiTheme="minorHAnsi" w:hAnsiTheme="minorHAnsi"/>
          <w:szCs w:val="22"/>
        </w:rPr>
        <w:t>,</w:t>
      </w:r>
      <w:r w:rsidRPr="001038BD">
        <w:rPr>
          <w:rFonts w:asciiTheme="minorHAnsi" w:hAnsiTheme="minorHAnsi"/>
          <w:szCs w:val="22"/>
        </w:rPr>
        <w:t xml:space="preserve"> the timeline for the review of the </w:t>
      </w:r>
      <w:r w:rsidRPr="001038BD">
        <w:rPr>
          <w:rFonts w:asciiTheme="minorHAnsi" w:hAnsiTheme="minorHAnsi"/>
          <w:i/>
          <w:szCs w:val="22"/>
        </w:rPr>
        <w:t>Charities Act</w:t>
      </w:r>
      <w:r w:rsidRPr="001038BD">
        <w:rPr>
          <w:rFonts w:asciiTheme="minorHAnsi" w:hAnsiTheme="minorHAnsi"/>
          <w:szCs w:val="22"/>
        </w:rPr>
        <w:t xml:space="preserve"> was extended so that draft legislation was not released in November 2019 as originally planned. The ALU and ICB will continue to monitor developments and to engage with the review team via the SUG and other means. </w:t>
      </w:r>
    </w:p>
    <w:p w14:paraId="2EE9D9E1" w14:textId="77777777" w:rsidR="001038BD" w:rsidRPr="001038BD" w:rsidRDefault="001038BD" w:rsidP="00A25F2E">
      <w:pPr>
        <w:jc w:val="both"/>
        <w:rPr>
          <w:rFonts w:asciiTheme="minorHAnsi" w:hAnsiTheme="minorHAnsi"/>
          <w:szCs w:val="22"/>
        </w:rPr>
      </w:pPr>
    </w:p>
    <w:p w14:paraId="5C585C89" w14:textId="77777777" w:rsidR="001038BD" w:rsidRPr="000D5902" w:rsidRDefault="001038BD" w:rsidP="00A25F2E">
      <w:pPr>
        <w:jc w:val="both"/>
        <w:rPr>
          <w:rFonts w:asciiTheme="minorHAnsi" w:hAnsiTheme="minorHAnsi"/>
          <w:b/>
          <w:szCs w:val="22"/>
        </w:rPr>
      </w:pPr>
      <w:r w:rsidRPr="000D5902">
        <w:rPr>
          <w:rFonts w:asciiTheme="minorHAnsi" w:hAnsiTheme="minorHAnsi"/>
          <w:b/>
          <w:szCs w:val="22"/>
        </w:rPr>
        <w:t>Rating of Church Property</w:t>
      </w:r>
    </w:p>
    <w:p w14:paraId="44E2DEC4" w14:textId="77777777" w:rsidR="001038BD" w:rsidRPr="001038BD" w:rsidRDefault="001038BD" w:rsidP="00791D78">
      <w:pPr>
        <w:jc w:val="both"/>
        <w:rPr>
          <w:rFonts w:asciiTheme="minorHAnsi" w:hAnsiTheme="minorHAnsi"/>
          <w:szCs w:val="22"/>
        </w:rPr>
      </w:pPr>
      <w:r w:rsidRPr="001038BD">
        <w:rPr>
          <w:rFonts w:asciiTheme="minorHAnsi" w:hAnsiTheme="minorHAnsi"/>
          <w:szCs w:val="22"/>
        </w:rPr>
        <w:t xml:space="preserve">There is a key ongoing issue surrounding the rating of church property by local government. This matter was highlighted by the Auckland City Council’s review of its ratings policy, which sought to decide whether church property should be subject to full rates. As part of this process the council conducted a public consultation. Of the 900+ churches within the council’s bailiwick, some 200 made submissions. Including those from members of the general public, submissions received were broadly divided 50:50 as to whether church property should be subject to full rates. </w:t>
      </w:r>
    </w:p>
    <w:p w14:paraId="4E88EDBA" w14:textId="77777777" w:rsidR="001038BD" w:rsidRPr="001038BD" w:rsidRDefault="001038BD" w:rsidP="00A25F2E">
      <w:pPr>
        <w:spacing w:before="120" w:after="120"/>
        <w:jc w:val="both"/>
        <w:rPr>
          <w:rFonts w:asciiTheme="minorHAnsi" w:hAnsiTheme="minorHAnsi"/>
          <w:szCs w:val="22"/>
        </w:rPr>
      </w:pPr>
      <w:r w:rsidRPr="001038BD">
        <w:rPr>
          <w:rFonts w:asciiTheme="minorHAnsi" w:hAnsiTheme="minorHAnsi"/>
          <w:szCs w:val="22"/>
        </w:rPr>
        <w:t xml:space="preserve">Church representatives, including the ICB engaged closely with the Auckland City Council over this issue and found officials open to discussion. The council subsequently ratified and implemented a policy of rating neither church sanctuaries nor ancillary properties. </w:t>
      </w:r>
    </w:p>
    <w:p w14:paraId="7614E151" w14:textId="77777777" w:rsidR="001038BD" w:rsidRPr="001038BD" w:rsidRDefault="001038BD" w:rsidP="001038BD">
      <w:pPr>
        <w:spacing w:before="120" w:after="120"/>
        <w:jc w:val="both"/>
        <w:rPr>
          <w:rFonts w:asciiTheme="minorHAnsi" w:hAnsiTheme="minorHAnsi"/>
          <w:szCs w:val="22"/>
        </w:rPr>
      </w:pPr>
      <w:r w:rsidRPr="001038BD">
        <w:rPr>
          <w:rFonts w:asciiTheme="minorHAnsi" w:hAnsiTheme="minorHAnsi"/>
          <w:szCs w:val="22"/>
        </w:rPr>
        <w:t xml:space="preserve">This is a positive outcome. However, the council’s policy could be subject to review every few years or as new councillors, mayor, or council officers are elected or appointed. The ICB has noted, for the record, that the churches do not accept the council’s stance that the only non-rateable property is the sanctuary itself and that ancillary buildings could be rated if the council so chose. The churches’ position remains that the exemption of ancillary properties is covered by national legislation. </w:t>
      </w:r>
    </w:p>
    <w:p w14:paraId="1A14DE15" w14:textId="77777777" w:rsidR="001038BD" w:rsidRPr="001038BD" w:rsidRDefault="001038BD" w:rsidP="00A25F2E">
      <w:pPr>
        <w:spacing w:before="120"/>
        <w:jc w:val="both"/>
        <w:rPr>
          <w:rFonts w:asciiTheme="minorHAnsi" w:hAnsiTheme="minorHAnsi"/>
          <w:szCs w:val="22"/>
        </w:rPr>
      </w:pPr>
      <w:r w:rsidRPr="001038BD">
        <w:rPr>
          <w:rFonts w:asciiTheme="minorHAnsi" w:hAnsiTheme="minorHAnsi"/>
          <w:szCs w:val="22"/>
        </w:rPr>
        <w:t>The ICB continues to engage with the council and to advise churches in other parts of New Zealand, which in some instances have been paying full rates for several years, that they should seek advice as whether they are legally entitled to a refund.</w:t>
      </w:r>
    </w:p>
    <w:p w14:paraId="2D9896A2" w14:textId="77777777" w:rsidR="001038BD" w:rsidRPr="001038BD" w:rsidRDefault="001038BD" w:rsidP="001038BD">
      <w:pPr>
        <w:jc w:val="both"/>
        <w:rPr>
          <w:rFonts w:asciiTheme="minorHAnsi" w:hAnsiTheme="minorHAnsi"/>
          <w:szCs w:val="22"/>
        </w:rPr>
      </w:pPr>
    </w:p>
    <w:p w14:paraId="51D797DF" w14:textId="77777777" w:rsidR="001038BD" w:rsidRPr="000D5902" w:rsidRDefault="001038BD" w:rsidP="001038BD">
      <w:pPr>
        <w:jc w:val="both"/>
        <w:rPr>
          <w:rFonts w:asciiTheme="minorHAnsi" w:hAnsiTheme="minorHAnsi"/>
          <w:b/>
          <w:szCs w:val="22"/>
        </w:rPr>
      </w:pPr>
      <w:r w:rsidRPr="000D5902">
        <w:rPr>
          <w:rFonts w:asciiTheme="minorHAnsi" w:hAnsiTheme="minorHAnsi"/>
          <w:b/>
          <w:szCs w:val="22"/>
        </w:rPr>
        <w:t>Health and Safety</w:t>
      </w:r>
    </w:p>
    <w:p w14:paraId="56EA29BD" w14:textId="77777777" w:rsidR="001038BD" w:rsidRPr="001038BD" w:rsidRDefault="001038BD" w:rsidP="00791D78">
      <w:pPr>
        <w:jc w:val="both"/>
        <w:rPr>
          <w:rFonts w:asciiTheme="minorHAnsi" w:hAnsiTheme="minorHAnsi"/>
          <w:szCs w:val="22"/>
        </w:rPr>
      </w:pPr>
      <w:r w:rsidRPr="001038BD">
        <w:rPr>
          <w:rFonts w:asciiTheme="minorHAnsi" w:hAnsiTheme="minorHAnsi"/>
          <w:szCs w:val="22"/>
        </w:rPr>
        <w:t>A project is underway to upgrade the ICB’s health and safety resources. There is a steady demand for access to these resources</w:t>
      </w:r>
      <w:r w:rsidR="00C212DC">
        <w:rPr>
          <w:rFonts w:asciiTheme="minorHAnsi" w:hAnsiTheme="minorHAnsi"/>
          <w:szCs w:val="22"/>
        </w:rPr>
        <w:t>,</w:t>
      </w:r>
      <w:r w:rsidRPr="001038BD">
        <w:rPr>
          <w:rFonts w:asciiTheme="minorHAnsi" w:hAnsiTheme="minorHAnsi"/>
          <w:szCs w:val="22"/>
        </w:rPr>
        <w:t xml:space="preserve"> which were developed three years ago in conjunction with an ICB H&amp;S roadshow which proved popular around the country. Since then there have been some changes to legislation and a shift in approach from assessing success via a negative measurement (i.e. the absence of accidents), to a more mature approach based on the positive ethical responsibility of ensuring people are safe and healthy. </w:t>
      </w:r>
    </w:p>
    <w:p w14:paraId="70502ECB" w14:textId="77777777" w:rsidR="001038BD" w:rsidRPr="001038BD" w:rsidRDefault="001038BD" w:rsidP="004250EF">
      <w:pPr>
        <w:spacing w:before="120"/>
        <w:jc w:val="both"/>
        <w:rPr>
          <w:rFonts w:asciiTheme="minorHAnsi" w:hAnsiTheme="minorHAnsi"/>
          <w:szCs w:val="22"/>
        </w:rPr>
      </w:pPr>
      <w:r w:rsidRPr="001038BD">
        <w:rPr>
          <w:rFonts w:asciiTheme="minorHAnsi" w:hAnsiTheme="minorHAnsi"/>
          <w:szCs w:val="22"/>
        </w:rPr>
        <w:t xml:space="preserve">In order to update the ICB material to reflect changes in the law and in the overall approach to H&amp;S matters a working group composed of coordinators from several churches has been established, supported by the ALU manager and the ICB chair. Once this work has been completed the new guidance and resources will be available from the ALU and via the ICB website. The ICB is also giving consideration to facilitating an annual or biennial church-based one-day H&amp;S workshop. This would allow the dissemination of updates, and would promote networking and collegiality. </w:t>
      </w:r>
    </w:p>
    <w:p w14:paraId="4F201A9B" w14:textId="77777777" w:rsidR="001038BD" w:rsidRPr="001038BD" w:rsidRDefault="001038BD" w:rsidP="001038BD">
      <w:pPr>
        <w:jc w:val="both"/>
        <w:rPr>
          <w:rFonts w:asciiTheme="minorHAnsi" w:hAnsiTheme="minorHAnsi"/>
          <w:szCs w:val="22"/>
        </w:rPr>
      </w:pPr>
    </w:p>
    <w:p w14:paraId="1DA985B3" w14:textId="4612BD16" w:rsidR="001038BD" w:rsidRPr="000D5902" w:rsidRDefault="00793DD5" w:rsidP="00D06073">
      <w:pPr>
        <w:rPr>
          <w:rFonts w:asciiTheme="minorHAnsi" w:hAnsiTheme="minorHAnsi"/>
          <w:b/>
          <w:szCs w:val="22"/>
        </w:rPr>
      </w:pPr>
      <w:r>
        <w:rPr>
          <w:rFonts w:asciiTheme="minorHAnsi" w:hAnsiTheme="minorHAnsi"/>
          <w:b/>
          <w:szCs w:val="22"/>
        </w:rPr>
        <w:lastRenderedPageBreak/>
        <w:br/>
      </w:r>
      <w:bookmarkStart w:id="0" w:name="_GoBack"/>
      <w:bookmarkEnd w:id="0"/>
      <w:r w:rsidR="001038BD" w:rsidRPr="000D5902">
        <w:rPr>
          <w:rFonts w:asciiTheme="minorHAnsi" w:hAnsiTheme="minorHAnsi"/>
          <w:b/>
          <w:szCs w:val="22"/>
        </w:rPr>
        <w:t>Security Issues</w:t>
      </w:r>
    </w:p>
    <w:p w14:paraId="0B7AF242" w14:textId="77777777" w:rsidR="001038BD" w:rsidRPr="001038BD" w:rsidRDefault="001038BD" w:rsidP="00791D78">
      <w:pPr>
        <w:jc w:val="both"/>
        <w:rPr>
          <w:rFonts w:asciiTheme="minorHAnsi" w:hAnsiTheme="minorHAnsi"/>
          <w:bCs/>
          <w:szCs w:val="22"/>
        </w:rPr>
      </w:pPr>
      <w:r w:rsidRPr="001038BD">
        <w:rPr>
          <w:rFonts w:asciiTheme="minorHAnsi" w:hAnsiTheme="minorHAnsi"/>
          <w:szCs w:val="22"/>
        </w:rPr>
        <w:t>Since the terrorist attack on Christchurch mosques, church leaders have received many enquiries seeking advice on security. ICB members have been encouraged to share their initiatives and experiences with the group, via the ALU manager. Some members have sponsored staff and volunteers to attend security training under the auspices of the Manukau Institute of Technology (MIT). Others have formed security team</w:t>
      </w:r>
      <w:r w:rsidR="00104076">
        <w:rPr>
          <w:rFonts w:asciiTheme="minorHAnsi" w:hAnsiTheme="minorHAnsi"/>
          <w:szCs w:val="22"/>
        </w:rPr>
        <w:t>s</w:t>
      </w:r>
      <w:r w:rsidRPr="001038BD">
        <w:rPr>
          <w:rFonts w:asciiTheme="minorHAnsi" w:hAnsiTheme="minorHAnsi"/>
          <w:szCs w:val="22"/>
        </w:rPr>
        <w:t>, and/or sought advice from the police. The ICB will continue to play a useful role in disseminating information about the various measures being taken, and raising awareness of the need to be more security conscious.</w:t>
      </w:r>
    </w:p>
    <w:p w14:paraId="06AC735F" w14:textId="77777777" w:rsidR="001038BD" w:rsidRPr="001038BD" w:rsidRDefault="001038BD" w:rsidP="001038BD">
      <w:pPr>
        <w:jc w:val="both"/>
        <w:rPr>
          <w:rFonts w:asciiTheme="minorHAnsi" w:hAnsiTheme="minorHAnsi"/>
          <w:szCs w:val="22"/>
          <w:u w:val="single"/>
        </w:rPr>
      </w:pPr>
    </w:p>
    <w:p w14:paraId="20D2A921" w14:textId="77777777" w:rsidR="001038BD" w:rsidRPr="000D5902" w:rsidRDefault="001038BD" w:rsidP="005B7101">
      <w:pPr>
        <w:jc w:val="both"/>
        <w:rPr>
          <w:rFonts w:asciiTheme="minorHAnsi" w:hAnsiTheme="minorHAnsi"/>
          <w:b/>
          <w:szCs w:val="22"/>
        </w:rPr>
      </w:pPr>
      <w:r w:rsidRPr="000D5902">
        <w:rPr>
          <w:rFonts w:asciiTheme="minorHAnsi" w:hAnsiTheme="minorHAnsi"/>
          <w:b/>
          <w:szCs w:val="22"/>
        </w:rPr>
        <w:t>Privacy</w:t>
      </w:r>
    </w:p>
    <w:p w14:paraId="4CAF1182" w14:textId="77777777" w:rsidR="001038BD" w:rsidRPr="001038BD" w:rsidRDefault="001038BD" w:rsidP="00A25F2E">
      <w:pPr>
        <w:spacing w:after="120"/>
        <w:jc w:val="both"/>
        <w:rPr>
          <w:rFonts w:asciiTheme="minorHAnsi" w:hAnsiTheme="minorHAnsi"/>
          <w:szCs w:val="22"/>
        </w:rPr>
      </w:pPr>
      <w:r w:rsidRPr="001038BD">
        <w:rPr>
          <w:rFonts w:asciiTheme="minorHAnsi" w:hAnsiTheme="minorHAnsi"/>
          <w:szCs w:val="22"/>
        </w:rPr>
        <w:t xml:space="preserve">A Bill to replace the </w:t>
      </w:r>
      <w:r w:rsidRPr="001038BD">
        <w:rPr>
          <w:rFonts w:asciiTheme="minorHAnsi" w:hAnsiTheme="minorHAnsi"/>
          <w:i/>
          <w:szCs w:val="22"/>
        </w:rPr>
        <w:t>Privacy Act</w:t>
      </w:r>
      <w:r w:rsidRPr="001038BD">
        <w:rPr>
          <w:rFonts w:asciiTheme="minorHAnsi" w:hAnsiTheme="minorHAnsi"/>
          <w:szCs w:val="22"/>
        </w:rPr>
        <w:t xml:space="preserve"> 1993 will shortly become law</w:t>
      </w:r>
      <w:r w:rsidR="00FF167F">
        <w:rPr>
          <w:rFonts w:asciiTheme="minorHAnsi" w:hAnsiTheme="minorHAnsi"/>
          <w:szCs w:val="22"/>
        </w:rPr>
        <w:t xml:space="preserve"> and is expected to come into effect in September 2020</w:t>
      </w:r>
      <w:r w:rsidRPr="001038BD">
        <w:rPr>
          <w:rFonts w:asciiTheme="minorHAnsi" w:hAnsiTheme="minorHAnsi"/>
          <w:szCs w:val="22"/>
        </w:rPr>
        <w:t xml:space="preserve">. Its key purpose is to promote people's confidence that their personal information is secure and will be treated properly, particularly in light of the ease with which data can be stored, retrieved, and disclosed since the rise of the internet and the digital economy. The reforms introduced in the Bill promote early intervention and risk management by agencies (the name used for any organisation or person that handles personal information), rather than a reliance on people making complaints after a privacy breach has occurred. </w:t>
      </w:r>
    </w:p>
    <w:p w14:paraId="733F7CBE" w14:textId="77777777" w:rsidR="001038BD" w:rsidRPr="001038BD" w:rsidRDefault="001038BD" w:rsidP="00A25F2E">
      <w:pPr>
        <w:jc w:val="both"/>
        <w:rPr>
          <w:rFonts w:asciiTheme="minorHAnsi" w:hAnsiTheme="minorHAnsi"/>
          <w:szCs w:val="22"/>
        </w:rPr>
      </w:pPr>
      <w:r w:rsidRPr="001038BD">
        <w:rPr>
          <w:rFonts w:asciiTheme="minorHAnsi" w:hAnsiTheme="minorHAnsi"/>
          <w:szCs w:val="22"/>
        </w:rPr>
        <w:t xml:space="preserve">This legislation has implications for the churches as it introduces reporting requirements under which agencies which </w:t>
      </w:r>
      <w:r w:rsidR="009A0C76">
        <w:rPr>
          <w:rFonts w:asciiTheme="minorHAnsi" w:hAnsiTheme="minorHAnsi"/>
          <w:szCs w:val="22"/>
        </w:rPr>
        <w:t xml:space="preserve">become aware of </w:t>
      </w:r>
      <w:r w:rsidRPr="001038BD">
        <w:rPr>
          <w:rFonts w:asciiTheme="minorHAnsi" w:hAnsiTheme="minorHAnsi"/>
          <w:szCs w:val="22"/>
        </w:rPr>
        <w:t xml:space="preserve">a privacy breach </w:t>
      </w:r>
      <w:r w:rsidR="009A0C76">
        <w:rPr>
          <w:rFonts w:asciiTheme="minorHAnsi" w:hAnsiTheme="minorHAnsi"/>
          <w:szCs w:val="22"/>
        </w:rPr>
        <w:t>posing</w:t>
      </w:r>
      <w:r w:rsidRPr="001038BD">
        <w:rPr>
          <w:rFonts w:asciiTheme="minorHAnsi" w:hAnsiTheme="minorHAnsi"/>
          <w:szCs w:val="22"/>
        </w:rPr>
        <w:t xml:space="preserve"> a risk of harm must notify the people affected and the Privacy Commissioner. The Commissioner may then issue compliance notices to the agency. The ALU manager is in close touch with the office of the Privacy Commissioner and has invited a senior representative to attend an ICB meeting in </w:t>
      </w:r>
      <w:r w:rsidR="009A0C76">
        <w:rPr>
          <w:rFonts w:asciiTheme="minorHAnsi" w:hAnsiTheme="minorHAnsi"/>
          <w:szCs w:val="22"/>
        </w:rPr>
        <w:t xml:space="preserve">late </w:t>
      </w:r>
      <w:r w:rsidRPr="001038BD">
        <w:rPr>
          <w:rFonts w:asciiTheme="minorHAnsi" w:hAnsiTheme="minorHAnsi"/>
          <w:szCs w:val="22"/>
        </w:rPr>
        <w:t>2020 to discuss the new requirements with church representatives. Any guidance issue</w:t>
      </w:r>
      <w:r w:rsidR="009A0C76">
        <w:rPr>
          <w:rFonts w:asciiTheme="minorHAnsi" w:hAnsiTheme="minorHAnsi"/>
          <w:szCs w:val="22"/>
        </w:rPr>
        <w:t>d</w:t>
      </w:r>
      <w:r w:rsidRPr="001038BD">
        <w:rPr>
          <w:rFonts w:asciiTheme="minorHAnsi" w:hAnsiTheme="minorHAnsi"/>
          <w:szCs w:val="22"/>
        </w:rPr>
        <w:t xml:space="preserve"> (for example in relation to the meaning of ‘risk of harm’) will be circulated within the Church and to ICB members.</w:t>
      </w:r>
    </w:p>
    <w:p w14:paraId="65A18107" w14:textId="77777777" w:rsidR="00907071" w:rsidRPr="003E1378" w:rsidRDefault="00907071" w:rsidP="00030F22">
      <w:pPr>
        <w:pStyle w:val="BodyText"/>
        <w:spacing w:line="276" w:lineRule="auto"/>
        <w:jc w:val="left"/>
        <w:rPr>
          <w:rFonts w:asciiTheme="minorHAnsi" w:hAnsiTheme="minorHAnsi" w:cstheme="minorHAnsi"/>
          <w:szCs w:val="22"/>
        </w:rPr>
      </w:pPr>
    </w:p>
    <w:p w14:paraId="7FDFDB0E" w14:textId="77777777" w:rsidR="004A1718" w:rsidRPr="003E1378" w:rsidRDefault="005B7101" w:rsidP="00030F22">
      <w:pPr>
        <w:pStyle w:val="BodyText"/>
        <w:spacing w:line="276" w:lineRule="auto"/>
        <w:jc w:val="left"/>
        <w:rPr>
          <w:rFonts w:asciiTheme="minorHAnsi" w:hAnsiTheme="minorHAnsi" w:cstheme="minorHAnsi"/>
          <w:b/>
          <w:szCs w:val="22"/>
        </w:rPr>
      </w:pPr>
      <w:r>
        <w:rPr>
          <w:rFonts w:asciiTheme="minorHAnsi" w:hAnsiTheme="minorHAnsi" w:cstheme="minorHAnsi"/>
          <w:b/>
          <w:szCs w:val="22"/>
        </w:rPr>
        <w:t>OTHER ONGOING MATTERS</w:t>
      </w:r>
      <w:r w:rsidR="004A1718" w:rsidRPr="003E1378">
        <w:rPr>
          <w:rFonts w:asciiTheme="minorHAnsi" w:hAnsiTheme="minorHAnsi" w:cstheme="minorHAnsi"/>
          <w:b/>
          <w:szCs w:val="22"/>
        </w:rPr>
        <w:t xml:space="preserve"> </w:t>
      </w:r>
    </w:p>
    <w:p w14:paraId="49E3AF68" w14:textId="77777777" w:rsidR="005B7101" w:rsidRPr="005B7101" w:rsidRDefault="005B7101" w:rsidP="005B7101">
      <w:pPr>
        <w:jc w:val="both"/>
        <w:rPr>
          <w:rFonts w:asciiTheme="minorHAnsi" w:hAnsiTheme="minorHAnsi"/>
          <w:b/>
          <w:szCs w:val="22"/>
        </w:rPr>
      </w:pPr>
      <w:r w:rsidRPr="005B7101">
        <w:rPr>
          <w:rFonts w:asciiTheme="minorHAnsi" w:hAnsiTheme="minorHAnsi"/>
          <w:b/>
          <w:szCs w:val="22"/>
        </w:rPr>
        <w:t>Employment</w:t>
      </w:r>
    </w:p>
    <w:p w14:paraId="3ECD046B" w14:textId="77777777" w:rsidR="00193B26" w:rsidRDefault="005B7101" w:rsidP="00C210B5">
      <w:pPr>
        <w:spacing w:after="120"/>
        <w:jc w:val="both"/>
        <w:rPr>
          <w:rFonts w:asciiTheme="minorHAnsi" w:hAnsiTheme="minorHAnsi"/>
          <w:szCs w:val="22"/>
        </w:rPr>
      </w:pPr>
      <w:r w:rsidRPr="005B7101">
        <w:rPr>
          <w:rFonts w:asciiTheme="minorHAnsi" w:hAnsiTheme="minorHAnsi"/>
          <w:szCs w:val="22"/>
        </w:rPr>
        <w:t>Developments in legislation, case law</w:t>
      </w:r>
      <w:r w:rsidR="00C210B5">
        <w:rPr>
          <w:rFonts w:asciiTheme="minorHAnsi" w:hAnsiTheme="minorHAnsi"/>
          <w:szCs w:val="22"/>
        </w:rPr>
        <w:t>,</w:t>
      </w:r>
      <w:r w:rsidRPr="005B7101">
        <w:rPr>
          <w:rFonts w:asciiTheme="minorHAnsi" w:hAnsiTheme="minorHAnsi"/>
          <w:szCs w:val="22"/>
        </w:rPr>
        <w:t xml:space="preserve"> and government policy which may affect church employment </w:t>
      </w:r>
      <w:r w:rsidR="008F01BC">
        <w:rPr>
          <w:rFonts w:asciiTheme="minorHAnsi" w:hAnsiTheme="minorHAnsi"/>
          <w:szCs w:val="22"/>
        </w:rPr>
        <w:t xml:space="preserve">conditions </w:t>
      </w:r>
      <w:r w:rsidRPr="005B7101">
        <w:rPr>
          <w:rFonts w:asciiTheme="minorHAnsi" w:hAnsiTheme="minorHAnsi"/>
          <w:szCs w:val="22"/>
        </w:rPr>
        <w:t>are monitored</w:t>
      </w:r>
      <w:r w:rsidR="008F01BC">
        <w:rPr>
          <w:rFonts w:asciiTheme="minorHAnsi" w:hAnsiTheme="minorHAnsi"/>
          <w:szCs w:val="22"/>
        </w:rPr>
        <w:t>,</w:t>
      </w:r>
      <w:r w:rsidRPr="005B7101">
        <w:rPr>
          <w:rFonts w:asciiTheme="minorHAnsi" w:hAnsiTheme="minorHAnsi"/>
          <w:szCs w:val="22"/>
        </w:rPr>
        <w:t xml:space="preserve"> and ICB members are advised of matters of interest. </w:t>
      </w:r>
    </w:p>
    <w:p w14:paraId="5A2F5C54" w14:textId="77777777" w:rsidR="00193B26" w:rsidRPr="001038BD" w:rsidRDefault="00193B26" w:rsidP="00193B26">
      <w:pPr>
        <w:spacing w:after="120"/>
        <w:jc w:val="both"/>
        <w:rPr>
          <w:rFonts w:asciiTheme="minorHAnsi" w:hAnsiTheme="minorHAnsi"/>
          <w:szCs w:val="22"/>
        </w:rPr>
      </w:pPr>
      <w:r w:rsidRPr="001038BD">
        <w:rPr>
          <w:rFonts w:asciiTheme="minorHAnsi" w:hAnsiTheme="minorHAnsi"/>
          <w:szCs w:val="22"/>
        </w:rPr>
        <w:t>Some members</w:t>
      </w:r>
      <w:r>
        <w:rPr>
          <w:rFonts w:asciiTheme="minorHAnsi" w:hAnsiTheme="minorHAnsi"/>
          <w:szCs w:val="22"/>
        </w:rPr>
        <w:t>,</w:t>
      </w:r>
      <w:r w:rsidRPr="001038BD">
        <w:rPr>
          <w:rFonts w:asciiTheme="minorHAnsi" w:hAnsiTheme="minorHAnsi"/>
          <w:szCs w:val="22"/>
        </w:rPr>
        <w:t xml:space="preserve"> including the ACTS churches</w:t>
      </w:r>
      <w:r>
        <w:rPr>
          <w:rFonts w:asciiTheme="minorHAnsi" w:hAnsiTheme="minorHAnsi"/>
          <w:szCs w:val="22"/>
        </w:rPr>
        <w:t>,</w:t>
      </w:r>
      <w:r w:rsidRPr="001038BD">
        <w:rPr>
          <w:rFonts w:asciiTheme="minorHAnsi" w:hAnsiTheme="minorHAnsi"/>
          <w:szCs w:val="22"/>
        </w:rPr>
        <w:t xml:space="preserve"> have </w:t>
      </w:r>
      <w:r w:rsidR="00115897">
        <w:rPr>
          <w:rFonts w:asciiTheme="minorHAnsi" w:hAnsiTheme="minorHAnsi"/>
          <w:szCs w:val="22"/>
        </w:rPr>
        <w:t xml:space="preserve">recently </w:t>
      </w:r>
      <w:r w:rsidRPr="001038BD">
        <w:rPr>
          <w:rFonts w:asciiTheme="minorHAnsi" w:hAnsiTheme="minorHAnsi"/>
          <w:szCs w:val="22"/>
        </w:rPr>
        <w:t xml:space="preserve">moved to employment contracts, as compared with the system under which ministers or pastors are called. This move was prompted by the recognition that where a significant difficulty arises the church might have to take a formal legal approach, and that the case law around the call process </w:t>
      </w:r>
      <w:r w:rsidR="00115897">
        <w:rPr>
          <w:rFonts w:asciiTheme="minorHAnsi" w:hAnsiTheme="minorHAnsi"/>
          <w:szCs w:val="22"/>
        </w:rPr>
        <w:t>i</w:t>
      </w:r>
      <w:r w:rsidRPr="001038BD">
        <w:rPr>
          <w:rFonts w:asciiTheme="minorHAnsi" w:hAnsiTheme="minorHAnsi"/>
          <w:szCs w:val="22"/>
        </w:rPr>
        <w:t xml:space="preserve">s </w:t>
      </w:r>
      <w:r w:rsidR="00B6372D">
        <w:rPr>
          <w:rFonts w:asciiTheme="minorHAnsi" w:hAnsiTheme="minorHAnsi"/>
          <w:szCs w:val="22"/>
        </w:rPr>
        <w:t xml:space="preserve">somewhat </w:t>
      </w:r>
      <w:r w:rsidRPr="001038BD">
        <w:rPr>
          <w:rFonts w:asciiTheme="minorHAnsi" w:hAnsiTheme="minorHAnsi"/>
          <w:szCs w:val="22"/>
        </w:rPr>
        <w:t>outdated and might not carry weight.</w:t>
      </w:r>
      <w:r>
        <w:rPr>
          <w:rFonts w:asciiTheme="minorHAnsi" w:hAnsiTheme="minorHAnsi"/>
          <w:szCs w:val="22"/>
        </w:rPr>
        <w:t xml:space="preserve"> The ICB is monitoring this </w:t>
      </w:r>
      <w:r w:rsidR="00B6372D">
        <w:rPr>
          <w:rFonts w:asciiTheme="minorHAnsi" w:hAnsiTheme="minorHAnsi"/>
          <w:szCs w:val="22"/>
        </w:rPr>
        <w:t>trend</w:t>
      </w:r>
      <w:r>
        <w:rPr>
          <w:rFonts w:asciiTheme="minorHAnsi" w:hAnsiTheme="minorHAnsi"/>
          <w:szCs w:val="22"/>
        </w:rPr>
        <w:t xml:space="preserve">, and has obtained and shared copies of calling agreements, employment contracts, and volunteer agreements for </w:t>
      </w:r>
      <w:r w:rsidR="00B6372D">
        <w:rPr>
          <w:rFonts w:asciiTheme="minorHAnsi" w:hAnsiTheme="minorHAnsi"/>
          <w:szCs w:val="22"/>
        </w:rPr>
        <w:t xml:space="preserve">members’ </w:t>
      </w:r>
      <w:r>
        <w:rPr>
          <w:rFonts w:asciiTheme="minorHAnsi" w:hAnsiTheme="minorHAnsi"/>
          <w:szCs w:val="22"/>
        </w:rPr>
        <w:t>information.</w:t>
      </w:r>
    </w:p>
    <w:p w14:paraId="65F5EC16" w14:textId="77777777" w:rsidR="005B7101" w:rsidRPr="005B7101" w:rsidRDefault="005B7101" w:rsidP="00C210B5">
      <w:pPr>
        <w:jc w:val="both"/>
        <w:rPr>
          <w:rFonts w:asciiTheme="minorHAnsi" w:eastAsiaTheme="minorHAnsi" w:hAnsiTheme="minorHAnsi" w:cstheme="minorBidi"/>
          <w:szCs w:val="22"/>
        </w:rPr>
      </w:pPr>
      <w:r w:rsidRPr="005B7101">
        <w:rPr>
          <w:rFonts w:asciiTheme="minorHAnsi" w:hAnsiTheme="minorHAnsi"/>
          <w:szCs w:val="22"/>
        </w:rPr>
        <w:t>The work of the Royal Commission into Abuse in Care has been added to the ICB’s standing agenda as member churches wish to cooperate in a positive and transparent manner with the inquiry, and se</w:t>
      </w:r>
      <w:r w:rsidR="00A74F78">
        <w:rPr>
          <w:rFonts w:asciiTheme="minorHAnsi" w:hAnsiTheme="minorHAnsi"/>
          <w:szCs w:val="22"/>
        </w:rPr>
        <w:t>e value in sharing experiences and</w:t>
      </w:r>
      <w:r w:rsidRPr="005B7101">
        <w:rPr>
          <w:rFonts w:asciiTheme="minorHAnsi" w:hAnsiTheme="minorHAnsi"/>
          <w:szCs w:val="22"/>
        </w:rPr>
        <w:t xml:space="preserve"> developing policy to </w:t>
      </w:r>
      <w:r w:rsidR="00701919">
        <w:rPr>
          <w:rFonts w:asciiTheme="minorHAnsi" w:hAnsiTheme="minorHAnsi"/>
          <w:szCs w:val="22"/>
        </w:rPr>
        <w:t>facilitate</w:t>
      </w:r>
      <w:r w:rsidRPr="005B7101">
        <w:rPr>
          <w:rFonts w:asciiTheme="minorHAnsi" w:hAnsiTheme="minorHAnsi"/>
          <w:szCs w:val="22"/>
        </w:rPr>
        <w:t xml:space="preserve"> this.</w:t>
      </w:r>
    </w:p>
    <w:p w14:paraId="266F0593" w14:textId="77777777" w:rsidR="00C210B5" w:rsidRDefault="00C210B5" w:rsidP="005B7101">
      <w:pPr>
        <w:jc w:val="both"/>
        <w:rPr>
          <w:rFonts w:asciiTheme="minorHAnsi" w:hAnsiTheme="minorHAnsi"/>
          <w:b/>
          <w:szCs w:val="22"/>
        </w:rPr>
      </w:pPr>
    </w:p>
    <w:p w14:paraId="0C359C5E" w14:textId="77777777" w:rsidR="005B7101" w:rsidRPr="005B7101" w:rsidRDefault="005B7101" w:rsidP="005B7101">
      <w:pPr>
        <w:jc w:val="both"/>
        <w:rPr>
          <w:rFonts w:asciiTheme="minorHAnsi" w:hAnsiTheme="minorHAnsi"/>
          <w:b/>
          <w:szCs w:val="22"/>
        </w:rPr>
      </w:pPr>
      <w:r w:rsidRPr="005B7101">
        <w:rPr>
          <w:rFonts w:asciiTheme="minorHAnsi" w:hAnsiTheme="minorHAnsi"/>
          <w:b/>
          <w:szCs w:val="22"/>
        </w:rPr>
        <w:t>Heritage Buildings</w:t>
      </w:r>
    </w:p>
    <w:p w14:paraId="7FBC6BF4" w14:textId="77777777" w:rsidR="005B7101" w:rsidRDefault="005B7101" w:rsidP="0046285C">
      <w:pPr>
        <w:jc w:val="both"/>
        <w:rPr>
          <w:rFonts w:asciiTheme="minorHAnsi" w:hAnsiTheme="minorHAnsi"/>
          <w:szCs w:val="22"/>
        </w:rPr>
      </w:pPr>
      <w:r w:rsidRPr="005B7101">
        <w:rPr>
          <w:rFonts w:asciiTheme="minorHAnsi" w:hAnsiTheme="minorHAnsi"/>
          <w:szCs w:val="22"/>
        </w:rPr>
        <w:t>The ICB has ongoing contact with Heritage NZ to improve cooperation between the churches and government in relation to the management of heritage church buildings.</w:t>
      </w:r>
      <w:r w:rsidR="00EF2D9D">
        <w:rPr>
          <w:rFonts w:asciiTheme="minorHAnsi" w:hAnsiTheme="minorHAnsi"/>
          <w:szCs w:val="22"/>
        </w:rPr>
        <w:t xml:space="preserve"> Andrew Coleman, Chief Executive of Heritage NZ, is to address the ICB in June this year.</w:t>
      </w:r>
    </w:p>
    <w:p w14:paraId="7A867D7A" w14:textId="77777777" w:rsidR="0046285C" w:rsidRPr="005B7101" w:rsidRDefault="0046285C" w:rsidP="0046285C">
      <w:pPr>
        <w:jc w:val="both"/>
        <w:rPr>
          <w:rFonts w:asciiTheme="minorHAnsi" w:hAnsiTheme="minorHAnsi"/>
          <w:szCs w:val="22"/>
        </w:rPr>
      </w:pPr>
    </w:p>
    <w:p w14:paraId="1488ABAE" w14:textId="77777777" w:rsidR="004D65EF" w:rsidRDefault="004D65EF">
      <w:pPr>
        <w:rPr>
          <w:rFonts w:asciiTheme="minorHAnsi" w:hAnsiTheme="minorHAnsi"/>
          <w:b/>
          <w:szCs w:val="22"/>
        </w:rPr>
      </w:pPr>
      <w:r>
        <w:rPr>
          <w:rFonts w:asciiTheme="minorHAnsi" w:hAnsiTheme="minorHAnsi"/>
          <w:b/>
          <w:szCs w:val="22"/>
        </w:rPr>
        <w:br w:type="page"/>
      </w:r>
    </w:p>
    <w:p w14:paraId="5A2EFD83" w14:textId="77777777" w:rsidR="005B7101" w:rsidRPr="005B7101" w:rsidRDefault="005B7101" w:rsidP="005B7101">
      <w:pPr>
        <w:jc w:val="both"/>
        <w:rPr>
          <w:rFonts w:asciiTheme="minorHAnsi" w:hAnsiTheme="minorHAnsi"/>
          <w:b/>
          <w:szCs w:val="22"/>
        </w:rPr>
      </w:pPr>
      <w:r w:rsidRPr="005B7101">
        <w:rPr>
          <w:rFonts w:asciiTheme="minorHAnsi" w:hAnsiTheme="minorHAnsi"/>
          <w:b/>
          <w:szCs w:val="22"/>
        </w:rPr>
        <w:lastRenderedPageBreak/>
        <w:t>Trustees</w:t>
      </w:r>
    </w:p>
    <w:p w14:paraId="57C0797C" w14:textId="77777777" w:rsidR="005B7101" w:rsidRPr="005B7101" w:rsidRDefault="005B7101" w:rsidP="005B7101">
      <w:pPr>
        <w:jc w:val="both"/>
        <w:rPr>
          <w:rFonts w:asciiTheme="minorHAnsi" w:hAnsiTheme="minorHAnsi"/>
          <w:szCs w:val="22"/>
        </w:rPr>
      </w:pPr>
      <w:r w:rsidRPr="005B7101">
        <w:rPr>
          <w:rFonts w:asciiTheme="minorHAnsi" w:hAnsiTheme="minorHAnsi"/>
          <w:szCs w:val="22"/>
        </w:rPr>
        <w:t xml:space="preserve">The </w:t>
      </w:r>
      <w:r w:rsidRPr="005B7101">
        <w:rPr>
          <w:rFonts w:asciiTheme="minorHAnsi" w:hAnsiTheme="minorHAnsi"/>
          <w:i/>
          <w:szCs w:val="22"/>
        </w:rPr>
        <w:t>Trusts Act</w:t>
      </w:r>
      <w:r w:rsidRPr="005B7101">
        <w:rPr>
          <w:rFonts w:asciiTheme="minorHAnsi" w:hAnsiTheme="minorHAnsi"/>
          <w:szCs w:val="22"/>
        </w:rPr>
        <w:t xml:space="preserve"> 2019, under which trustees face increased compliance requirements, will come into force on 30 January 2021 following an 18 month transition period. The ALU manager will monitor this and distribute any useful resources which become available.</w:t>
      </w:r>
    </w:p>
    <w:p w14:paraId="0E015D4C" w14:textId="77777777" w:rsidR="005B7101" w:rsidRDefault="005B7101" w:rsidP="004A1718">
      <w:pPr>
        <w:pStyle w:val="BodyText"/>
        <w:spacing w:line="276" w:lineRule="auto"/>
        <w:jc w:val="left"/>
        <w:rPr>
          <w:rFonts w:asciiTheme="minorHAnsi" w:hAnsiTheme="minorHAnsi" w:cstheme="minorHAnsi"/>
          <w:szCs w:val="22"/>
        </w:rPr>
      </w:pPr>
    </w:p>
    <w:p w14:paraId="6564D884" w14:textId="77777777" w:rsidR="00A661CC" w:rsidRPr="00573778" w:rsidRDefault="00791D78" w:rsidP="006F68F3">
      <w:pPr>
        <w:pStyle w:val="BodyText"/>
        <w:spacing w:line="276" w:lineRule="auto"/>
        <w:jc w:val="left"/>
        <w:rPr>
          <w:rFonts w:asciiTheme="minorHAnsi" w:hAnsiTheme="minorHAnsi" w:cstheme="minorHAnsi"/>
          <w:b/>
          <w:szCs w:val="22"/>
        </w:rPr>
      </w:pPr>
      <w:r>
        <w:rPr>
          <w:rFonts w:asciiTheme="minorHAnsi" w:hAnsiTheme="minorHAnsi" w:cstheme="minorHAnsi"/>
          <w:b/>
          <w:szCs w:val="22"/>
        </w:rPr>
        <w:t>ADVISORY ROLE</w:t>
      </w:r>
    </w:p>
    <w:p w14:paraId="68D32AB9" w14:textId="77777777" w:rsidR="00791D78" w:rsidRPr="00791D78" w:rsidRDefault="00791D78" w:rsidP="00A25F2E">
      <w:pPr>
        <w:spacing w:after="60"/>
        <w:jc w:val="both"/>
        <w:rPr>
          <w:rFonts w:asciiTheme="minorHAnsi" w:hAnsiTheme="minorHAnsi"/>
          <w:szCs w:val="22"/>
        </w:rPr>
      </w:pPr>
      <w:r w:rsidRPr="00791D78">
        <w:rPr>
          <w:rFonts w:asciiTheme="minorHAnsi" w:hAnsiTheme="minorHAnsi"/>
          <w:szCs w:val="22"/>
        </w:rPr>
        <w:t xml:space="preserve">The ALU manager receives frequent requests for information or advice from within the Church and from ICB members. Most </w:t>
      </w:r>
      <w:r w:rsidR="00542D8C">
        <w:rPr>
          <w:rFonts w:asciiTheme="minorHAnsi" w:hAnsiTheme="minorHAnsi"/>
          <w:szCs w:val="22"/>
        </w:rPr>
        <w:t>commonly</w:t>
      </w:r>
      <w:r w:rsidRPr="00791D78">
        <w:rPr>
          <w:rFonts w:asciiTheme="minorHAnsi" w:hAnsiTheme="minorHAnsi"/>
          <w:szCs w:val="22"/>
        </w:rPr>
        <w:t xml:space="preserve"> raised question</w:t>
      </w:r>
      <w:r w:rsidR="00542D8C">
        <w:rPr>
          <w:rFonts w:asciiTheme="minorHAnsi" w:hAnsiTheme="minorHAnsi"/>
          <w:szCs w:val="22"/>
        </w:rPr>
        <w:t>s</w:t>
      </w:r>
      <w:r w:rsidRPr="00791D78">
        <w:rPr>
          <w:rFonts w:asciiTheme="minorHAnsi" w:hAnsiTheme="minorHAnsi"/>
          <w:szCs w:val="22"/>
        </w:rPr>
        <w:t xml:space="preserve"> relate to:</w:t>
      </w:r>
    </w:p>
    <w:p w14:paraId="081AF532" w14:textId="77777777" w:rsidR="00791D78" w:rsidRPr="00791D78" w:rsidRDefault="00791D78" w:rsidP="00791D78">
      <w:pPr>
        <w:pStyle w:val="ListParagraph"/>
        <w:numPr>
          <w:ilvl w:val="0"/>
          <w:numId w:val="21"/>
        </w:numPr>
        <w:jc w:val="both"/>
        <w:rPr>
          <w:rFonts w:asciiTheme="minorHAnsi" w:hAnsiTheme="minorHAnsi"/>
          <w:szCs w:val="22"/>
        </w:rPr>
      </w:pPr>
      <w:r w:rsidRPr="00791D78">
        <w:rPr>
          <w:rFonts w:asciiTheme="minorHAnsi" w:hAnsiTheme="minorHAnsi"/>
          <w:szCs w:val="22"/>
        </w:rPr>
        <w:t>Taxation</w:t>
      </w:r>
    </w:p>
    <w:p w14:paraId="0D3D278E" w14:textId="77777777" w:rsidR="00791D78" w:rsidRPr="00791D78" w:rsidRDefault="00791D78" w:rsidP="00791D78">
      <w:pPr>
        <w:pStyle w:val="ListParagraph"/>
        <w:numPr>
          <w:ilvl w:val="0"/>
          <w:numId w:val="21"/>
        </w:numPr>
        <w:jc w:val="both"/>
        <w:rPr>
          <w:rFonts w:asciiTheme="minorHAnsi" w:hAnsiTheme="minorHAnsi"/>
          <w:szCs w:val="22"/>
        </w:rPr>
      </w:pPr>
      <w:r w:rsidRPr="00791D78">
        <w:rPr>
          <w:rFonts w:asciiTheme="minorHAnsi" w:hAnsiTheme="minorHAnsi"/>
          <w:szCs w:val="22"/>
        </w:rPr>
        <w:t>Health and Safety</w:t>
      </w:r>
    </w:p>
    <w:p w14:paraId="7E232263" w14:textId="77777777" w:rsidR="00791D78" w:rsidRPr="00791D78" w:rsidRDefault="00791D78" w:rsidP="00791D78">
      <w:pPr>
        <w:pStyle w:val="ListParagraph"/>
        <w:numPr>
          <w:ilvl w:val="0"/>
          <w:numId w:val="21"/>
        </w:numPr>
        <w:jc w:val="both"/>
        <w:rPr>
          <w:rFonts w:asciiTheme="minorHAnsi" w:hAnsiTheme="minorHAnsi"/>
          <w:szCs w:val="22"/>
        </w:rPr>
      </w:pPr>
      <w:r w:rsidRPr="00791D78">
        <w:rPr>
          <w:rFonts w:asciiTheme="minorHAnsi" w:hAnsiTheme="minorHAnsi"/>
          <w:szCs w:val="22"/>
        </w:rPr>
        <w:t>Security</w:t>
      </w:r>
    </w:p>
    <w:p w14:paraId="24EB2BD3" w14:textId="77777777" w:rsidR="00791D78" w:rsidRPr="00791D78" w:rsidRDefault="00791D78" w:rsidP="00791D78">
      <w:pPr>
        <w:pStyle w:val="ListParagraph"/>
        <w:numPr>
          <w:ilvl w:val="0"/>
          <w:numId w:val="21"/>
        </w:numPr>
        <w:jc w:val="both"/>
        <w:rPr>
          <w:rFonts w:asciiTheme="minorHAnsi" w:hAnsiTheme="minorHAnsi"/>
          <w:szCs w:val="22"/>
        </w:rPr>
      </w:pPr>
      <w:r w:rsidRPr="00791D78">
        <w:rPr>
          <w:rFonts w:asciiTheme="minorHAnsi" w:hAnsiTheme="minorHAnsi"/>
          <w:szCs w:val="22"/>
        </w:rPr>
        <w:t>Clergy housing</w:t>
      </w:r>
    </w:p>
    <w:p w14:paraId="6CFCFADE" w14:textId="77777777" w:rsidR="00791D78" w:rsidRPr="00791D78" w:rsidRDefault="00791D78" w:rsidP="00791D78">
      <w:pPr>
        <w:pStyle w:val="ListParagraph"/>
        <w:numPr>
          <w:ilvl w:val="0"/>
          <w:numId w:val="21"/>
        </w:numPr>
        <w:jc w:val="both"/>
        <w:rPr>
          <w:rFonts w:asciiTheme="minorHAnsi" w:hAnsiTheme="minorHAnsi"/>
          <w:szCs w:val="22"/>
        </w:rPr>
      </w:pPr>
      <w:r w:rsidRPr="00791D78">
        <w:rPr>
          <w:rFonts w:asciiTheme="minorHAnsi" w:hAnsiTheme="minorHAnsi"/>
          <w:szCs w:val="22"/>
        </w:rPr>
        <w:t>Rating of church property</w:t>
      </w:r>
    </w:p>
    <w:p w14:paraId="4030FFD9" w14:textId="77777777" w:rsidR="00791D78" w:rsidRPr="00791D78" w:rsidRDefault="00791D78" w:rsidP="00A25F2E">
      <w:pPr>
        <w:pStyle w:val="ListParagraph"/>
        <w:numPr>
          <w:ilvl w:val="0"/>
          <w:numId w:val="21"/>
        </w:numPr>
        <w:ind w:left="714" w:hanging="357"/>
        <w:jc w:val="both"/>
        <w:rPr>
          <w:rFonts w:asciiTheme="minorHAnsi" w:hAnsiTheme="minorHAnsi"/>
          <w:szCs w:val="22"/>
        </w:rPr>
      </w:pPr>
      <w:r w:rsidRPr="00791D78">
        <w:rPr>
          <w:rFonts w:asciiTheme="minorHAnsi" w:hAnsiTheme="minorHAnsi"/>
          <w:szCs w:val="22"/>
        </w:rPr>
        <w:t>Clergy allowances, honoraria and koha</w:t>
      </w:r>
    </w:p>
    <w:p w14:paraId="32D40292" w14:textId="77777777" w:rsidR="00A25F2E" w:rsidRDefault="00A25F2E" w:rsidP="00791D78">
      <w:pPr>
        <w:jc w:val="both"/>
        <w:rPr>
          <w:rFonts w:asciiTheme="minorHAnsi" w:hAnsiTheme="minorHAnsi"/>
          <w:szCs w:val="22"/>
        </w:rPr>
      </w:pPr>
    </w:p>
    <w:p w14:paraId="0A73739C" w14:textId="77777777" w:rsidR="00747579" w:rsidRPr="003E1378" w:rsidRDefault="005E2D8B" w:rsidP="006F68F3">
      <w:pPr>
        <w:pStyle w:val="BodyText"/>
        <w:spacing w:line="276" w:lineRule="auto"/>
        <w:jc w:val="left"/>
        <w:rPr>
          <w:rFonts w:asciiTheme="minorHAnsi" w:hAnsiTheme="minorHAnsi" w:cstheme="minorHAnsi"/>
          <w:b/>
          <w:szCs w:val="22"/>
        </w:rPr>
      </w:pPr>
      <w:r>
        <w:rPr>
          <w:rFonts w:asciiTheme="minorHAnsi" w:hAnsiTheme="minorHAnsi" w:cstheme="minorHAnsi"/>
          <w:b/>
          <w:szCs w:val="22"/>
        </w:rPr>
        <w:t>COMMENT</w:t>
      </w:r>
    </w:p>
    <w:p w14:paraId="0A26CF9D" w14:textId="77777777" w:rsidR="00A25F2E" w:rsidRPr="00A25F2E" w:rsidRDefault="00A25F2E" w:rsidP="00A25F2E">
      <w:pPr>
        <w:spacing w:after="120"/>
        <w:jc w:val="both"/>
        <w:rPr>
          <w:rFonts w:asciiTheme="minorHAnsi" w:hAnsiTheme="minorHAnsi"/>
          <w:szCs w:val="22"/>
        </w:rPr>
      </w:pPr>
      <w:r w:rsidRPr="00A25F2E">
        <w:rPr>
          <w:rFonts w:asciiTheme="minorHAnsi" w:hAnsiTheme="minorHAnsi"/>
          <w:szCs w:val="22"/>
        </w:rPr>
        <w:t xml:space="preserve">The Anglican Legislation Unit is a successful operation because it can present a united Anglican voice to the Government and to government agencies. Moreover it enables individual dioceses or other Anglican Church units to collaborate, obtain information quickly and cheaply, and use that information to their advantage. Diocesan and nga Hui Amorangi Managers and other Anglican organisations cooperate regularly with the Legislation Unit. The unit circulates all material for dissemination through the Anglican Church </w:t>
      </w:r>
      <w:r w:rsidR="006711A1">
        <w:rPr>
          <w:rFonts w:asciiTheme="minorHAnsi" w:hAnsiTheme="minorHAnsi"/>
          <w:szCs w:val="22"/>
        </w:rPr>
        <w:t>via</w:t>
      </w:r>
      <w:r w:rsidRPr="00A25F2E">
        <w:rPr>
          <w:rFonts w:asciiTheme="minorHAnsi" w:hAnsiTheme="minorHAnsi"/>
          <w:szCs w:val="22"/>
        </w:rPr>
        <w:t xml:space="preserve"> the General Secretary. On a limited basis it also deals directly with enquiries from ministry units.</w:t>
      </w:r>
    </w:p>
    <w:p w14:paraId="0DF76665" w14:textId="77777777" w:rsidR="00A25F2E" w:rsidRPr="00A25F2E" w:rsidRDefault="00A25F2E" w:rsidP="00A25F2E">
      <w:pPr>
        <w:spacing w:after="120"/>
        <w:jc w:val="both"/>
        <w:rPr>
          <w:rFonts w:asciiTheme="minorHAnsi" w:hAnsiTheme="minorHAnsi"/>
          <w:szCs w:val="22"/>
        </w:rPr>
      </w:pPr>
      <w:r w:rsidRPr="00A25F2E">
        <w:rPr>
          <w:rFonts w:asciiTheme="minorHAnsi" w:hAnsiTheme="minorHAnsi"/>
          <w:szCs w:val="22"/>
        </w:rPr>
        <w:t>There is excellent and vital cooperation amongst the ICB member Churches that would not be possible to the same extent without the leadership of the Legislation Unit. Many ICB member churches have a representative on the ICB who is authorised to speak and participate on that church’s behalf. The Anglican Church is currently represented by Tikanga Pakeha (Colleen Kaye and Sonia Maugham) and Tikanga Maori (Charles Hemana).</w:t>
      </w:r>
    </w:p>
    <w:p w14:paraId="671FF88C" w14:textId="77777777" w:rsidR="00A25F2E" w:rsidRDefault="00A25F2E" w:rsidP="00386D50">
      <w:pPr>
        <w:jc w:val="both"/>
        <w:rPr>
          <w:rFonts w:asciiTheme="minorHAnsi" w:hAnsiTheme="minorHAnsi"/>
          <w:szCs w:val="22"/>
        </w:rPr>
      </w:pPr>
      <w:r w:rsidRPr="00A25F2E">
        <w:rPr>
          <w:rFonts w:asciiTheme="minorHAnsi" w:hAnsiTheme="minorHAnsi"/>
          <w:szCs w:val="22"/>
        </w:rPr>
        <w:t xml:space="preserve">The Legislation Unit currently comprises Anglican </w:t>
      </w:r>
      <w:r w:rsidR="008A4F71">
        <w:rPr>
          <w:rFonts w:asciiTheme="minorHAnsi" w:hAnsiTheme="minorHAnsi"/>
          <w:szCs w:val="22"/>
        </w:rPr>
        <w:t>Financial Care (AFC)</w:t>
      </w:r>
      <w:r w:rsidRPr="00A25F2E">
        <w:rPr>
          <w:rFonts w:asciiTheme="minorHAnsi" w:hAnsiTheme="minorHAnsi"/>
          <w:szCs w:val="22"/>
        </w:rPr>
        <w:t xml:space="preserve"> staff member, Rachel Jaquiery, who has been manager of the Anglican Legislation Unit and coordinator of the InterChurch Bureau since November 2018.  The</w:t>
      </w:r>
      <w:r w:rsidR="008A4F71">
        <w:rPr>
          <w:rFonts w:asciiTheme="minorHAnsi" w:hAnsiTheme="minorHAnsi"/>
          <w:szCs w:val="22"/>
        </w:rPr>
        <w:t xml:space="preserve"> AFC</w:t>
      </w:r>
      <w:r w:rsidRPr="00A25F2E">
        <w:rPr>
          <w:rFonts w:asciiTheme="minorHAnsi" w:hAnsiTheme="minorHAnsi"/>
          <w:szCs w:val="22"/>
        </w:rPr>
        <w:t>’s Paul Currie is the unit’s finance manager. External tax and charity consultant</w:t>
      </w:r>
      <w:r w:rsidR="00A84F64">
        <w:rPr>
          <w:rFonts w:asciiTheme="minorHAnsi" w:hAnsiTheme="minorHAnsi"/>
          <w:szCs w:val="22"/>
        </w:rPr>
        <w:t>,</w:t>
      </w:r>
      <w:r w:rsidRPr="00A25F2E">
        <w:rPr>
          <w:rFonts w:asciiTheme="minorHAnsi" w:hAnsiTheme="minorHAnsi"/>
          <w:szCs w:val="22"/>
        </w:rPr>
        <w:t xml:space="preserve"> Tim Steel</w:t>
      </w:r>
      <w:r w:rsidR="00A84F64">
        <w:rPr>
          <w:rFonts w:asciiTheme="minorHAnsi" w:hAnsiTheme="minorHAnsi"/>
          <w:szCs w:val="22"/>
        </w:rPr>
        <w:t>,</w:t>
      </w:r>
      <w:r w:rsidRPr="00A25F2E">
        <w:rPr>
          <w:rFonts w:asciiTheme="minorHAnsi" w:hAnsiTheme="minorHAnsi"/>
          <w:szCs w:val="22"/>
        </w:rPr>
        <w:t xml:space="preserve"> provides expertise on tax, GST and other financial matters.</w:t>
      </w:r>
    </w:p>
    <w:p w14:paraId="508EF41E" w14:textId="77777777" w:rsidR="00386D50" w:rsidRPr="00A25F2E" w:rsidRDefault="00386D50" w:rsidP="00386D50">
      <w:pPr>
        <w:jc w:val="both"/>
        <w:rPr>
          <w:rFonts w:asciiTheme="minorHAnsi" w:hAnsiTheme="minorHAnsi"/>
          <w:szCs w:val="22"/>
        </w:rPr>
      </w:pPr>
    </w:p>
    <w:p w14:paraId="1737F3E6" w14:textId="77777777" w:rsidR="00386D50" w:rsidRDefault="00386D50" w:rsidP="00386D50">
      <w:pPr>
        <w:pStyle w:val="BodyText"/>
        <w:spacing w:line="276" w:lineRule="auto"/>
        <w:jc w:val="left"/>
        <w:rPr>
          <w:rFonts w:asciiTheme="minorHAnsi" w:hAnsiTheme="minorHAnsi" w:cstheme="minorHAnsi"/>
          <w:b/>
          <w:szCs w:val="22"/>
        </w:rPr>
      </w:pPr>
      <w:r>
        <w:rPr>
          <w:rFonts w:asciiTheme="minorHAnsi" w:hAnsiTheme="minorHAnsi" w:cstheme="minorHAnsi"/>
          <w:b/>
          <w:szCs w:val="22"/>
        </w:rPr>
        <w:t>FUNDING REQUIREMENTS</w:t>
      </w:r>
    </w:p>
    <w:p w14:paraId="58947F97" w14:textId="77777777" w:rsidR="00386D50" w:rsidRPr="005E2D8B" w:rsidRDefault="00386D50" w:rsidP="005E2D8B">
      <w:pPr>
        <w:jc w:val="both"/>
        <w:rPr>
          <w:rFonts w:asciiTheme="minorHAnsi" w:hAnsiTheme="minorHAnsi"/>
          <w:szCs w:val="22"/>
        </w:rPr>
      </w:pPr>
      <w:r w:rsidRPr="005E2D8B">
        <w:rPr>
          <w:rFonts w:asciiTheme="minorHAnsi" w:hAnsiTheme="minorHAnsi"/>
          <w:szCs w:val="22"/>
        </w:rPr>
        <w:t>The work of the Anglican Legislation Unit requires funding to support:</w:t>
      </w:r>
    </w:p>
    <w:p w14:paraId="53EFB72B" w14:textId="77777777" w:rsidR="00386D50" w:rsidRPr="005E2D8B" w:rsidRDefault="00386D50" w:rsidP="00386D50">
      <w:pPr>
        <w:pStyle w:val="ListParagraph"/>
        <w:numPr>
          <w:ilvl w:val="0"/>
          <w:numId w:val="22"/>
        </w:numPr>
        <w:spacing w:before="240" w:after="120"/>
        <w:ind w:left="714" w:hanging="357"/>
        <w:jc w:val="both"/>
        <w:rPr>
          <w:rFonts w:asciiTheme="minorHAnsi" w:hAnsiTheme="minorHAnsi"/>
          <w:szCs w:val="22"/>
        </w:rPr>
      </w:pPr>
      <w:r w:rsidRPr="005E2D8B">
        <w:rPr>
          <w:rFonts w:asciiTheme="minorHAnsi" w:hAnsiTheme="minorHAnsi"/>
          <w:szCs w:val="22"/>
        </w:rPr>
        <w:t>Legislative monitoring (draft legislation and related reports and governmental discussion documents);</w:t>
      </w:r>
    </w:p>
    <w:p w14:paraId="2E52DB5E" w14:textId="77777777" w:rsidR="00386D50" w:rsidRPr="005E2D8B" w:rsidRDefault="00386D50" w:rsidP="00386D50">
      <w:pPr>
        <w:pStyle w:val="ListParagraph"/>
        <w:numPr>
          <w:ilvl w:val="0"/>
          <w:numId w:val="22"/>
        </w:numPr>
        <w:spacing w:before="240" w:after="60"/>
        <w:ind w:left="714" w:hanging="357"/>
        <w:jc w:val="both"/>
        <w:rPr>
          <w:rFonts w:asciiTheme="minorHAnsi" w:hAnsiTheme="minorHAnsi"/>
          <w:szCs w:val="22"/>
        </w:rPr>
      </w:pPr>
      <w:r w:rsidRPr="005E2D8B">
        <w:rPr>
          <w:rFonts w:asciiTheme="minorHAnsi" w:hAnsiTheme="minorHAnsi"/>
          <w:szCs w:val="22"/>
        </w:rPr>
        <w:t>Regulatory and case law monitoring (local government rulings and reports, and relevant case law);</w:t>
      </w:r>
    </w:p>
    <w:p w14:paraId="3BB66A75" w14:textId="77777777" w:rsidR="00386D50" w:rsidRPr="005E2D8B" w:rsidRDefault="00386D50" w:rsidP="00386D50">
      <w:pPr>
        <w:pStyle w:val="ListParagraph"/>
        <w:numPr>
          <w:ilvl w:val="0"/>
          <w:numId w:val="22"/>
        </w:numPr>
        <w:spacing w:before="240" w:after="60"/>
        <w:ind w:left="714" w:hanging="357"/>
        <w:jc w:val="both"/>
        <w:rPr>
          <w:rFonts w:asciiTheme="minorHAnsi" w:hAnsiTheme="minorHAnsi"/>
          <w:szCs w:val="22"/>
        </w:rPr>
      </w:pPr>
      <w:r w:rsidRPr="005E2D8B">
        <w:rPr>
          <w:rFonts w:asciiTheme="minorHAnsi" w:hAnsiTheme="minorHAnsi"/>
          <w:szCs w:val="22"/>
        </w:rPr>
        <w:t>Research and preparation of submissions (including obtaining legal and expert advice where required);</w:t>
      </w:r>
    </w:p>
    <w:p w14:paraId="601EE504" w14:textId="77777777" w:rsidR="00386D50" w:rsidRPr="005E2D8B" w:rsidRDefault="00386D50" w:rsidP="00386D50">
      <w:pPr>
        <w:pStyle w:val="ListParagraph"/>
        <w:numPr>
          <w:ilvl w:val="0"/>
          <w:numId w:val="22"/>
        </w:numPr>
        <w:spacing w:before="240" w:after="60"/>
        <w:ind w:left="714" w:hanging="357"/>
        <w:jc w:val="both"/>
        <w:rPr>
          <w:rFonts w:asciiTheme="minorHAnsi" w:hAnsiTheme="minorHAnsi"/>
          <w:szCs w:val="22"/>
        </w:rPr>
      </w:pPr>
      <w:r w:rsidRPr="005E2D8B">
        <w:rPr>
          <w:rFonts w:asciiTheme="minorHAnsi" w:hAnsiTheme="minorHAnsi"/>
          <w:szCs w:val="22"/>
        </w:rPr>
        <w:t>Liaison with parliamentary committees and government agencies (meetings with officials, appearing before select committees, contact with Ministers and other Members of Parliament);</w:t>
      </w:r>
    </w:p>
    <w:p w14:paraId="1C44B47B" w14:textId="77777777" w:rsidR="00386D50" w:rsidRPr="005E2D8B" w:rsidRDefault="00386D50" w:rsidP="00386D50">
      <w:pPr>
        <w:pStyle w:val="ListParagraph"/>
        <w:numPr>
          <w:ilvl w:val="0"/>
          <w:numId w:val="22"/>
        </w:numPr>
        <w:spacing w:before="240" w:after="60"/>
        <w:ind w:left="714" w:hanging="357"/>
        <w:jc w:val="both"/>
        <w:rPr>
          <w:rFonts w:asciiTheme="minorHAnsi" w:hAnsiTheme="minorHAnsi"/>
          <w:szCs w:val="22"/>
        </w:rPr>
      </w:pPr>
      <w:r w:rsidRPr="005E2D8B">
        <w:rPr>
          <w:rFonts w:asciiTheme="minorHAnsi" w:hAnsiTheme="minorHAnsi"/>
          <w:szCs w:val="22"/>
        </w:rPr>
        <w:t>Preparation of regular reports to General Synod Standing Committee, and updates to dioceses and nga Hui Amorangi;</w:t>
      </w:r>
    </w:p>
    <w:p w14:paraId="12CC86FD" w14:textId="77777777" w:rsidR="00386D50" w:rsidRPr="005E2D8B" w:rsidRDefault="00386D50" w:rsidP="00386D50">
      <w:pPr>
        <w:pStyle w:val="ListParagraph"/>
        <w:numPr>
          <w:ilvl w:val="0"/>
          <w:numId w:val="22"/>
        </w:numPr>
        <w:spacing w:before="240" w:after="60"/>
        <w:ind w:left="714" w:hanging="357"/>
        <w:jc w:val="both"/>
        <w:rPr>
          <w:rFonts w:asciiTheme="minorHAnsi" w:hAnsiTheme="minorHAnsi"/>
          <w:szCs w:val="22"/>
        </w:rPr>
      </w:pPr>
      <w:r w:rsidRPr="005E2D8B">
        <w:rPr>
          <w:rFonts w:asciiTheme="minorHAnsi" w:hAnsiTheme="minorHAnsi"/>
          <w:szCs w:val="22"/>
        </w:rPr>
        <w:t>Development of advisory memorandums on tax and other matters particular to the Church;</w:t>
      </w:r>
    </w:p>
    <w:p w14:paraId="4B634325" w14:textId="77777777" w:rsidR="00386D50" w:rsidRPr="005E2D8B" w:rsidRDefault="00386D50" w:rsidP="00386D50">
      <w:pPr>
        <w:pStyle w:val="ListParagraph"/>
        <w:numPr>
          <w:ilvl w:val="0"/>
          <w:numId w:val="22"/>
        </w:numPr>
        <w:spacing w:before="240" w:after="60"/>
        <w:ind w:left="714" w:hanging="357"/>
        <w:jc w:val="both"/>
        <w:rPr>
          <w:rFonts w:asciiTheme="minorHAnsi" w:hAnsiTheme="minorHAnsi"/>
          <w:szCs w:val="22"/>
        </w:rPr>
      </w:pPr>
      <w:r w:rsidRPr="005E2D8B">
        <w:rPr>
          <w:rFonts w:asciiTheme="minorHAnsi" w:hAnsiTheme="minorHAnsi"/>
          <w:szCs w:val="22"/>
        </w:rPr>
        <w:lastRenderedPageBreak/>
        <w:t>Response to requests for information and assistance from dioceses and Te Pihopatanga and to occasional non-chargeable individual queries on tax and regulatory matters;</w:t>
      </w:r>
    </w:p>
    <w:p w14:paraId="3A13B4DD" w14:textId="77777777" w:rsidR="00386D50" w:rsidRPr="005E2D8B" w:rsidRDefault="00386D50" w:rsidP="00386D50">
      <w:pPr>
        <w:pStyle w:val="ListParagraph"/>
        <w:numPr>
          <w:ilvl w:val="0"/>
          <w:numId w:val="22"/>
        </w:numPr>
        <w:spacing w:before="240" w:after="60"/>
        <w:ind w:left="714" w:hanging="357"/>
        <w:jc w:val="both"/>
        <w:rPr>
          <w:rFonts w:asciiTheme="minorHAnsi" w:hAnsiTheme="minorHAnsi"/>
          <w:szCs w:val="22"/>
        </w:rPr>
      </w:pPr>
      <w:r w:rsidRPr="005E2D8B">
        <w:rPr>
          <w:rFonts w:asciiTheme="minorHAnsi" w:hAnsiTheme="minorHAnsi"/>
          <w:szCs w:val="22"/>
        </w:rPr>
        <w:t>Providing up-dated mileage reimbursement allowance information to the Churches and dealing with subsequent inquiries;</w:t>
      </w:r>
    </w:p>
    <w:p w14:paraId="210E54A2" w14:textId="77777777" w:rsidR="00386D50" w:rsidRPr="005E2D8B" w:rsidRDefault="00386D50" w:rsidP="00386D50">
      <w:pPr>
        <w:pStyle w:val="ListParagraph"/>
        <w:numPr>
          <w:ilvl w:val="0"/>
          <w:numId w:val="22"/>
        </w:numPr>
        <w:spacing w:before="240" w:after="60"/>
        <w:ind w:left="714" w:hanging="357"/>
        <w:jc w:val="both"/>
        <w:rPr>
          <w:rFonts w:asciiTheme="minorHAnsi" w:hAnsiTheme="minorHAnsi"/>
          <w:szCs w:val="22"/>
        </w:rPr>
      </w:pPr>
      <w:r w:rsidRPr="005E2D8B">
        <w:rPr>
          <w:rFonts w:asciiTheme="minorHAnsi" w:hAnsiTheme="minorHAnsi"/>
          <w:szCs w:val="22"/>
        </w:rPr>
        <w:t>Working with the InterChurch Bureau (ICB), on some or all of the above;</w:t>
      </w:r>
    </w:p>
    <w:p w14:paraId="3DD1963B" w14:textId="77777777" w:rsidR="00386D50" w:rsidRPr="005E2D8B" w:rsidRDefault="00386D50" w:rsidP="00386D50">
      <w:pPr>
        <w:pStyle w:val="ListParagraph"/>
        <w:numPr>
          <w:ilvl w:val="0"/>
          <w:numId w:val="22"/>
        </w:numPr>
        <w:spacing w:before="240" w:after="60"/>
        <w:ind w:left="714" w:hanging="357"/>
        <w:jc w:val="both"/>
        <w:rPr>
          <w:rFonts w:asciiTheme="minorHAnsi" w:hAnsiTheme="minorHAnsi"/>
          <w:szCs w:val="22"/>
        </w:rPr>
      </w:pPr>
      <w:r w:rsidRPr="005E2D8B">
        <w:rPr>
          <w:rFonts w:asciiTheme="minorHAnsi" w:hAnsiTheme="minorHAnsi"/>
          <w:szCs w:val="22"/>
        </w:rPr>
        <w:t>Coordination of the ICB including management of meetings, preparation of papers for discussion, minutes and follow-up actions;</w:t>
      </w:r>
    </w:p>
    <w:p w14:paraId="2C7D24EF" w14:textId="77777777" w:rsidR="00386D50" w:rsidRPr="005E2D8B" w:rsidRDefault="00386D50" w:rsidP="00386D50">
      <w:pPr>
        <w:pStyle w:val="ListParagraph"/>
        <w:numPr>
          <w:ilvl w:val="0"/>
          <w:numId w:val="22"/>
        </w:numPr>
        <w:spacing w:before="240"/>
        <w:jc w:val="both"/>
        <w:rPr>
          <w:rFonts w:asciiTheme="minorHAnsi" w:hAnsiTheme="minorHAnsi"/>
          <w:szCs w:val="22"/>
        </w:rPr>
      </w:pPr>
      <w:r w:rsidRPr="005E2D8B">
        <w:rPr>
          <w:rFonts w:asciiTheme="minorHAnsi" w:hAnsiTheme="minorHAnsi"/>
          <w:szCs w:val="22"/>
        </w:rPr>
        <w:t>Purchase of tax manuals and other documents as required, and seminar/workshop costs.</w:t>
      </w:r>
    </w:p>
    <w:p w14:paraId="57FEB3F3" w14:textId="77777777" w:rsidR="005E2D8B" w:rsidRDefault="005E2D8B" w:rsidP="00386D50">
      <w:pPr>
        <w:pStyle w:val="BodyText"/>
        <w:spacing w:line="276" w:lineRule="auto"/>
        <w:jc w:val="left"/>
        <w:rPr>
          <w:rFonts w:asciiTheme="minorHAnsi" w:hAnsiTheme="minorHAnsi"/>
          <w:szCs w:val="22"/>
        </w:rPr>
      </w:pPr>
    </w:p>
    <w:p w14:paraId="614A43EC" w14:textId="77777777" w:rsidR="00C56AB9" w:rsidRPr="003E1378" w:rsidRDefault="00C56AB9" w:rsidP="00C56AB9">
      <w:pPr>
        <w:pStyle w:val="BodyText"/>
        <w:spacing w:line="276" w:lineRule="auto"/>
        <w:jc w:val="left"/>
        <w:rPr>
          <w:rFonts w:asciiTheme="minorHAnsi" w:hAnsiTheme="minorHAnsi" w:cstheme="minorHAnsi"/>
          <w:b/>
          <w:szCs w:val="22"/>
        </w:rPr>
      </w:pPr>
      <w:r>
        <w:rPr>
          <w:rFonts w:asciiTheme="minorHAnsi" w:hAnsiTheme="minorHAnsi" w:cstheme="minorHAnsi"/>
          <w:b/>
          <w:szCs w:val="22"/>
        </w:rPr>
        <w:t>SOURCE AND APPLICATION OF FUNDS*</w:t>
      </w:r>
    </w:p>
    <w:p w14:paraId="791C9BFB" w14:textId="77777777" w:rsidR="00C56AB9" w:rsidRPr="00C56AB9" w:rsidRDefault="00C56AB9" w:rsidP="00C56AB9">
      <w:pPr>
        <w:spacing w:before="120"/>
        <w:jc w:val="both"/>
        <w:rPr>
          <w:rFonts w:asciiTheme="minorHAnsi" w:hAnsiTheme="minorHAnsi" w:cstheme="minorHAnsi"/>
          <w:i/>
          <w:szCs w:val="22"/>
        </w:rPr>
      </w:pPr>
      <w:r w:rsidRPr="00C56AB9">
        <w:rPr>
          <w:rFonts w:asciiTheme="minorHAnsi" w:hAnsiTheme="minorHAnsi" w:cstheme="minorHAnsi"/>
          <w:i/>
          <w:szCs w:val="22"/>
        </w:rPr>
        <w:t>*General Synod agreed in 2008 that it would commit to fully funding the Anglican Legislative Unit (then called the Anglican Tax Unit) which has since then continued to rely on funding from General Synod.</w:t>
      </w:r>
    </w:p>
    <w:p w14:paraId="5998F7EC" w14:textId="77777777" w:rsidR="00C56AB9" w:rsidRPr="00C56AB9" w:rsidRDefault="00C56AB9" w:rsidP="00C56AB9">
      <w:pPr>
        <w:jc w:val="both"/>
        <w:rPr>
          <w:rFonts w:asciiTheme="minorHAnsi" w:hAnsiTheme="minorHAnsi"/>
          <w:szCs w:val="22"/>
        </w:rPr>
      </w:pPr>
    </w:p>
    <w:p w14:paraId="5C6C0FCB" w14:textId="77777777" w:rsidR="00C56AB9" w:rsidRPr="00C56AB9" w:rsidRDefault="00113CEB" w:rsidP="00C56AB9">
      <w:pPr>
        <w:spacing w:after="120"/>
        <w:jc w:val="both"/>
        <w:rPr>
          <w:rFonts w:asciiTheme="minorHAnsi" w:hAnsiTheme="minorHAnsi"/>
          <w:szCs w:val="22"/>
        </w:rPr>
      </w:pPr>
      <w:r w:rsidRPr="00113CEB">
        <w:rPr>
          <w:rFonts w:asciiTheme="minorHAnsi" w:hAnsiTheme="minorHAnsi"/>
          <w:szCs w:val="22"/>
        </w:rPr>
        <w:t xml:space="preserve">Costs from </w:t>
      </w:r>
      <w:r>
        <w:rPr>
          <w:rFonts w:asciiTheme="minorHAnsi" w:hAnsiTheme="minorHAnsi"/>
          <w:szCs w:val="22"/>
        </w:rPr>
        <w:t>01 January 2017</w:t>
      </w:r>
      <w:r w:rsidRPr="00113CEB">
        <w:rPr>
          <w:rFonts w:asciiTheme="minorHAnsi" w:hAnsiTheme="minorHAnsi"/>
          <w:szCs w:val="22"/>
        </w:rPr>
        <w:t xml:space="preserve"> to 31 December 2019</w:t>
      </w:r>
      <w:r w:rsidR="00C56AB9" w:rsidRPr="00C56AB9">
        <w:rPr>
          <w:rFonts w:asciiTheme="minorHAnsi" w:hAnsiTheme="minorHAnsi"/>
          <w:szCs w:val="22"/>
        </w:rPr>
        <w:t>:</w:t>
      </w:r>
    </w:p>
    <w:tbl>
      <w:tblPr>
        <w:tblW w:w="9486" w:type="dxa"/>
        <w:tblLook w:val="04A0" w:firstRow="1" w:lastRow="0" w:firstColumn="1" w:lastColumn="0" w:noHBand="0" w:noVBand="1"/>
      </w:tblPr>
      <w:tblGrid>
        <w:gridCol w:w="1542"/>
        <w:gridCol w:w="2994"/>
        <w:gridCol w:w="1134"/>
        <w:gridCol w:w="1336"/>
        <w:gridCol w:w="236"/>
        <w:gridCol w:w="1004"/>
        <w:gridCol w:w="222"/>
        <w:gridCol w:w="1018"/>
      </w:tblGrid>
      <w:tr w:rsidR="00113CEB" w:rsidRPr="00CC181E" w14:paraId="34B075E6" w14:textId="77777777" w:rsidTr="003F618C">
        <w:trPr>
          <w:trHeight w:val="255"/>
        </w:trPr>
        <w:tc>
          <w:tcPr>
            <w:tcW w:w="1542" w:type="dxa"/>
            <w:tcBorders>
              <w:top w:val="nil"/>
              <w:left w:val="nil"/>
              <w:bottom w:val="nil"/>
              <w:right w:val="nil"/>
            </w:tcBorders>
            <w:shd w:val="clear" w:color="auto" w:fill="auto"/>
            <w:noWrap/>
            <w:vAlign w:val="bottom"/>
            <w:hideMark/>
          </w:tcPr>
          <w:p w14:paraId="38A6D0A3" w14:textId="77777777" w:rsidR="00113CEB" w:rsidRPr="00113CEB" w:rsidRDefault="00113CEB" w:rsidP="00113CEB">
            <w:pPr>
              <w:rPr>
                <w:rFonts w:asciiTheme="minorHAnsi" w:hAnsiTheme="minorHAnsi"/>
                <w:sz w:val="20"/>
              </w:rPr>
            </w:pPr>
          </w:p>
        </w:tc>
        <w:tc>
          <w:tcPr>
            <w:tcW w:w="2994" w:type="dxa"/>
            <w:tcBorders>
              <w:top w:val="nil"/>
              <w:left w:val="nil"/>
              <w:bottom w:val="nil"/>
              <w:right w:val="nil"/>
            </w:tcBorders>
            <w:shd w:val="clear" w:color="auto" w:fill="auto"/>
            <w:noWrap/>
            <w:vAlign w:val="bottom"/>
            <w:hideMark/>
          </w:tcPr>
          <w:p w14:paraId="729EDAA6" w14:textId="77777777" w:rsidR="00113CEB" w:rsidRPr="00113CEB" w:rsidRDefault="00113CEB" w:rsidP="00113CEB">
            <w:pPr>
              <w:rPr>
                <w:rFonts w:asciiTheme="minorHAnsi" w:hAnsiTheme="minorHAnsi"/>
                <w:sz w:val="21"/>
                <w:szCs w:val="21"/>
              </w:rPr>
            </w:pPr>
          </w:p>
        </w:tc>
        <w:tc>
          <w:tcPr>
            <w:tcW w:w="1134" w:type="dxa"/>
            <w:tcBorders>
              <w:top w:val="nil"/>
              <w:left w:val="nil"/>
              <w:bottom w:val="nil"/>
              <w:right w:val="nil"/>
            </w:tcBorders>
            <w:shd w:val="clear" w:color="auto" w:fill="auto"/>
            <w:noWrap/>
            <w:vAlign w:val="bottom"/>
            <w:hideMark/>
          </w:tcPr>
          <w:p w14:paraId="5336FF8D" w14:textId="77777777" w:rsidR="00113CEB" w:rsidRPr="00113CEB" w:rsidRDefault="00113CEB" w:rsidP="00113CEB">
            <w:pPr>
              <w:rPr>
                <w:rFonts w:asciiTheme="minorHAnsi" w:hAnsiTheme="minorHAnsi"/>
                <w:sz w:val="21"/>
                <w:szCs w:val="21"/>
              </w:rPr>
            </w:pPr>
          </w:p>
        </w:tc>
        <w:tc>
          <w:tcPr>
            <w:tcW w:w="1336" w:type="dxa"/>
            <w:tcBorders>
              <w:top w:val="nil"/>
              <w:left w:val="nil"/>
              <w:bottom w:val="nil"/>
              <w:right w:val="nil"/>
            </w:tcBorders>
            <w:shd w:val="clear" w:color="auto" w:fill="auto"/>
            <w:noWrap/>
            <w:vAlign w:val="bottom"/>
            <w:hideMark/>
          </w:tcPr>
          <w:p w14:paraId="7FF697C4" w14:textId="77777777" w:rsidR="00113CEB" w:rsidRPr="00113CEB" w:rsidRDefault="00113CEB" w:rsidP="00113CEB">
            <w:pPr>
              <w:jc w:val="center"/>
              <w:rPr>
                <w:rFonts w:asciiTheme="minorHAnsi" w:hAnsiTheme="minorHAnsi" w:cs="Arial"/>
                <w:b/>
                <w:bCs/>
                <w:sz w:val="21"/>
                <w:szCs w:val="21"/>
              </w:rPr>
            </w:pPr>
            <w:r w:rsidRPr="00113CEB">
              <w:rPr>
                <w:rFonts w:asciiTheme="minorHAnsi" w:hAnsiTheme="minorHAnsi" w:cs="Arial"/>
                <w:b/>
                <w:bCs/>
                <w:sz w:val="21"/>
                <w:szCs w:val="21"/>
              </w:rPr>
              <w:t>2019</w:t>
            </w:r>
          </w:p>
        </w:tc>
        <w:tc>
          <w:tcPr>
            <w:tcW w:w="236" w:type="dxa"/>
            <w:tcBorders>
              <w:top w:val="nil"/>
              <w:left w:val="nil"/>
              <w:bottom w:val="nil"/>
              <w:right w:val="nil"/>
            </w:tcBorders>
            <w:shd w:val="clear" w:color="auto" w:fill="auto"/>
            <w:noWrap/>
            <w:vAlign w:val="bottom"/>
            <w:hideMark/>
          </w:tcPr>
          <w:p w14:paraId="32292859" w14:textId="77777777" w:rsidR="00113CEB" w:rsidRPr="00113CEB" w:rsidRDefault="00113CEB" w:rsidP="00113CEB">
            <w:pPr>
              <w:jc w:val="center"/>
              <w:rPr>
                <w:rFonts w:asciiTheme="minorHAnsi" w:hAnsiTheme="minorHAnsi" w:cs="Arial"/>
                <w:b/>
                <w:bCs/>
                <w:sz w:val="21"/>
                <w:szCs w:val="21"/>
              </w:rPr>
            </w:pPr>
          </w:p>
        </w:tc>
        <w:tc>
          <w:tcPr>
            <w:tcW w:w="1004" w:type="dxa"/>
            <w:tcBorders>
              <w:top w:val="nil"/>
              <w:left w:val="nil"/>
              <w:bottom w:val="nil"/>
              <w:right w:val="nil"/>
            </w:tcBorders>
            <w:shd w:val="clear" w:color="auto" w:fill="auto"/>
            <w:noWrap/>
            <w:vAlign w:val="bottom"/>
            <w:hideMark/>
          </w:tcPr>
          <w:p w14:paraId="6FFDB8C5" w14:textId="77777777" w:rsidR="00113CEB" w:rsidRPr="00113CEB" w:rsidRDefault="00113CEB" w:rsidP="00113CEB">
            <w:pPr>
              <w:jc w:val="center"/>
              <w:rPr>
                <w:rFonts w:asciiTheme="minorHAnsi" w:hAnsiTheme="minorHAnsi" w:cs="Arial"/>
                <w:b/>
                <w:bCs/>
                <w:sz w:val="21"/>
                <w:szCs w:val="21"/>
              </w:rPr>
            </w:pPr>
            <w:r w:rsidRPr="00113CEB">
              <w:rPr>
                <w:rFonts w:asciiTheme="minorHAnsi" w:hAnsiTheme="minorHAnsi" w:cs="Arial"/>
                <w:b/>
                <w:bCs/>
                <w:sz w:val="21"/>
                <w:szCs w:val="21"/>
              </w:rPr>
              <w:t>2018</w:t>
            </w:r>
          </w:p>
        </w:tc>
        <w:tc>
          <w:tcPr>
            <w:tcW w:w="222" w:type="dxa"/>
            <w:tcBorders>
              <w:top w:val="nil"/>
              <w:left w:val="nil"/>
              <w:bottom w:val="nil"/>
              <w:right w:val="nil"/>
            </w:tcBorders>
            <w:shd w:val="clear" w:color="auto" w:fill="auto"/>
            <w:noWrap/>
            <w:vAlign w:val="bottom"/>
            <w:hideMark/>
          </w:tcPr>
          <w:p w14:paraId="73A6409E" w14:textId="77777777" w:rsidR="00113CEB" w:rsidRPr="00113CEB" w:rsidRDefault="00113CEB" w:rsidP="00113CEB">
            <w:pPr>
              <w:jc w:val="center"/>
              <w:rPr>
                <w:rFonts w:asciiTheme="minorHAnsi" w:hAnsiTheme="minorHAnsi" w:cs="Arial"/>
                <w:b/>
                <w:bCs/>
                <w:sz w:val="21"/>
                <w:szCs w:val="21"/>
              </w:rPr>
            </w:pPr>
          </w:p>
        </w:tc>
        <w:tc>
          <w:tcPr>
            <w:tcW w:w="1018" w:type="dxa"/>
            <w:tcBorders>
              <w:top w:val="nil"/>
              <w:left w:val="nil"/>
              <w:bottom w:val="nil"/>
              <w:right w:val="nil"/>
            </w:tcBorders>
            <w:shd w:val="clear" w:color="auto" w:fill="auto"/>
            <w:noWrap/>
            <w:vAlign w:val="bottom"/>
            <w:hideMark/>
          </w:tcPr>
          <w:p w14:paraId="4C09F2B2" w14:textId="77777777" w:rsidR="00113CEB" w:rsidRPr="00113CEB" w:rsidRDefault="00113CEB" w:rsidP="00113CEB">
            <w:pPr>
              <w:jc w:val="center"/>
              <w:rPr>
                <w:rFonts w:asciiTheme="minorHAnsi" w:hAnsiTheme="minorHAnsi" w:cs="Arial"/>
                <w:b/>
                <w:bCs/>
                <w:sz w:val="21"/>
                <w:szCs w:val="21"/>
              </w:rPr>
            </w:pPr>
            <w:r w:rsidRPr="00113CEB">
              <w:rPr>
                <w:rFonts w:asciiTheme="minorHAnsi" w:hAnsiTheme="minorHAnsi" w:cs="Arial"/>
                <w:b/>
                <w:bCs/>
                <w:sz w:val="21"/>
                <w:szCs w:val="21"/>
              </w:rPr>
              <w:t>2017</w:t>
            </w:r>
          </w:p>
        </w:tc>
      </w:tr>
      <w:tr w:rsidR="00113CEB" w:rsidRPr="00113CEB" w14:paraId="73AF20B1" w14:textId="77777777" w:rsidTr="003F618C">
        <w:trPr>
          <w:trHeight w:val="255"/>
        </w:trPr>
        <w:tc>
          <w:tcPr>
            <w:tcW w:w="1542" w:type="dxa"/>
            <w:tcBorders>
              <w:top w:val="nil"/>
              <w:left w:val="nil"/>
              <w:bottom w:val="nil"/>
              <w:right w:val="nil"/>
            </w:tcBorders>
            <w:shd w:val="clear" w:color="auto" w:fill="auto"/>
            <w:noWrap/>
            <w:vAlign w:val="bottom"/>
            <w:hideMark/>
          </w:tcPr>
          <w:p w14:paraId="70A7CD39" w14:textId="77777777" w:rsidR="00113CEB" w:rsidRPr="00113CEB" w:rsidRDefault="00113CEB" w:rsidP="00113CEB">
            <w:pPr>
              <w:jc w:val="center"/>
              <w:rPr>
                <w:rFonts w:asciiTheme="minorHAnsi" w:hAnsiTheme="minorHAnsi"/>
                <w:sz w:val="20"/>
              </w:rPr>
            </w:pPr>
          </w:p>
        </w:tc>
        <w:tc>
          <w:tcPr>
            <w:tcW w:w="2994" w:type="dxa"/>
            <w:tcBorders>
              <w:top w:val="nil"/>
              <w:left w:val="nil"/>
              <w:bottom w:val="nil"/>
              <w:right w:val="nil"/>
            </w:tcBorders>
            <w:shd w:val="clear" w:color="auto" w:fill="auto"/>
            <w:noWrap/>
            <w:vAlign w:val="bottom"/>
            <w:hideMark/>
          </w:tcPr>
          <w:p w14:paraId="7078E749" w14:textId="77777777" w:rsidR="00113CEB" w:rsidRPr="00113CEB" w:rsidRDefault="00113CEB" w:rsidP="00113CEB">
            <w:pPr>
              <w:rPr>
                <w:rFonts w:asciiTheme="minorHAnsi" w:hAnsiTheme="minorHAnsi"/>
                <w:sz w:val="21"/>
                <w:szCs w:val="21"/>
              </w:rPr>
            </w:pPr>
          </w:p>
        </w:tc>
        <w:tc>
          <w:tcPr>
            <w:tcW w:w="1134" w:type="dxa"/>
            <w:tcBorders>
              <w:top w:val="nil"/>
              <w:left w:val="nil"/>
              <w:bottom w:val="nil"/>
              <w:right w:val="nil"/>
            </w:tcBorders>
            <w:shd w:val="clear" w:color="auto" w:fill="auto"/>
            <w:noWrap/>
            <w:vAlign w:val="bottom"/>
            <w:hideMark/>
          </w:tcPr>
          <w:p w14:paraId="694DC4CB" w14:textId="77777777" w:rsidR="00113CEB" w:rsidRPr="00113CEB" w:rsidRDefault="00113CEB" w:rsidP="00113CEB">
            <w:pPr>
              <w:rPr>
                <w:rFonts w:asciiTheme="minorHAnsi" w:hAnsiTheme="minorHAnsi"/>
                <w:sz w:val="21"/>
                <w:szCs w:val="21"/>
              </w:rPr>
            </w:pPr>
          </w:p>
        </w:tc>
        <w:tc>
          <w:tcPr>
            <w:tcW w:w="1336" w:type="dxa"/>
            <w:tcBorders>
              <w:top w:val="nil"/>
              <w:left w:val="nil"/>
              <w:bottom w:val="nil"/>
              <w:right w:val="nil"/>
            </w:tcBorders>
            <w:shd w:val="clear" w:color="auto" w:fill="auto"/>
            <w:noWrap/>
            <w:vAlign w:val="bottom"/>
            <w:hideMark/>
          </w:tcPr>
          <w:p w14:paraId="67838187" w14:textId="77777777" w:rsidR="00113CEB" w:rsidRPr="00113CEB" w:rsidRDefault="00113CEB" w:rsidP="00113CEB">
            <w:pPr>
              <w:rPr>
                <w:rFonts w:asciiTheme="minorHAnsi" w:hAnsiTheme="minorHAnsi"/>
                <w:sz w:val="21"/>
                <w:szCs w:val="21"/>
              </w:rPr>
            </w:pPr>
          </w:p>
        </w:tc>
        <w:tc>
          <w:tcPr>
            <w:tcW w:w="236" w:type="dxa"/>
            <w:tcBorders>
              <w:top w:val="nil"/>
              <w:left w:val="nil"/>
              <w:bottom w:val="nil"/>
              <w:right w:val="nil"/>
            </w:tcBorders>
            <w:shd w:val="clear" w:color="auto" w:fill="auto"/>
            <w:noWrap/>
            <w:vAlign w:val="bottom"/>
            <w:hideMark/>
          </w:tcPr>
          <w:p w14:paraId="3B0CF375" w14:textId="77777777" w:rsidR="00113CEB" w:rsidRPr="00113CEB" w:rsidRDefault="00113CEB" w:rsidP="00113CEB">
            <w:pPr>
              <w:jc w:val="center"/>
              <w:rPr>
                <w:rFonts w:asciiTheme="minorHAnsi" w:hAnsiTheme="minorHAnsi"/>
                <w:sz w:val="21"/>
                <w:szCs w:val="21"/>
              </w:rPr>
            </w:pPr>
          </w:p>
        </w:tc>
        <w:tc>
          <w:tcPr>
            <w:tcW w:w="1004" w:type="dxa"/>
            <w:tcBorders>
              <w:top w:val="nil"/>
              <w:left w:val="nil"/>
              <w:bottom w:val="nil"/>
              <w:right w:val="nil"/>
            </w:tcBorders>
            <w:shd w:val="clear" w:color="auto" w:fill="auto"/>
            <w:noWrap/>
            <w:vAlign w:val="bottom"/>
            <w:hideMark/>
          </w:tcPr>
          <w:p w14:paraId="7AE49A0E" w14:textId="77777777" w:rsidR="00113CEB" w:rsidRPr="00113CEB" w:rsidRDefault="00113CEB" w:rsidP="00113CEB">
            <w:pPr>
              <w:rPr>
                <w:rFonts w:asciiTheme="minorHAnsi" w:hAnsiTheme="minorHAnsi"/>
                <w:sz w:val="21"/>
                <w:szCs w:val="21"/>
              </w:rPr>
            </w:pPr>
          </w:p>
        </w:tc>
        <w:tc>
          <w:tcPr>
            <w:tcW w:w="222" w:type="dxa"/>
            <w:tcBorders>
              <w:top w:val="nil"/>
              <w:left w:val="nil"/>
              <w:bottom w:val="nil"/>
              <w:right w:val="nil"/>
            </w:tcBorders>
            <w:shd w:val="clear" w:color="auto" w:fill="auto"/>
            <w:noWrap/>
            <w:vAlign w:val="bottom"/>
            <w:hideMark/>
          </w:tcPr>
          <w:p w14:paraId="2EF70106" w14:textId="77777777" w:rsidR="00113CEB" w:rsidRPr="00113CEB" w:rsidRDefault="00113CEB" w:rsidP="00113CEB">
            <w:pPr>
              <w:jc w:val="center"/>
              <w:rPr>
                <w:rFonts w:asciiTheme="minorHAnsi" w:hAnsiTheme="minorHAnsi"/>
                <w:sz w:val="21"/>
                <w:szCs w:val="21"/>
              </w:rPr>
            </w:pPr>
          </w:p>
        </w:tc>
        <w:tc>
          <w:tcPr>
            <w:tcW w:w="1018" w:type="dxa"/>
            <w:tcBorders>
              <w:top w:val="nil"/>
              <w:left w:val="nil"/>
              <w:bottom w:val="nil"/>
              <w:right w:val="nil"/>
            </w:tcBorders>
            <w:shd w:val="clear" w:color="auto" w:fill="auto"/>
            <w:noWrap/>
            <w:vAlign w:val="bottom"/>
            <w:hideMark/>
          </w:tcPr>
          <w:p w14:paraId="54EF196C" w14:textId="77777777" w:rsidR="00113CEB" w:rsidRPr="00113CEB" w:rsidRDefault="00113CEB" w:rsidP="00113CEB">
            <w:pPr>
              <w:rPr>
                <w:rFonts w:asciiTheme="minorHAnsi" w:hAnsiTheme="minorHAnsi"/>
                <w:sz w:val="21"/>
                <w:szCs w:val="21"/>
              </w:rPr>
            </w:pPr>
          </w:p>
        </w:tc>
      </w:tr>
      <w:tr w:rsidR="00113CEB" w:rsidRPr="00113CEB" w14:paraId="71418DEB" w14:textId="77777777" w:rsidTr="003F618C">
        <w:trPr>
          <w:trHeight w:val="255"/>
        </w:trPr>
        <w:tc>
          <w:tcPr>
            <w:tcW w:w="1542" w:type="dxa"/>
            <w:tcBorders>
              <w:top w:val="nil"/>
              <w:left w:val="nil"/>
              <w:bottom w:val="nil"/>
              <w:right w:val="nil"/>
            </w:tcBorders>
            <w:shd w:val="clear" w:color="auto" w:fill="auto"/>
            <w:noWrap/>
            <w:vAlign w:val="bottom"/>
            <w:hideMark/>
          </w:tcPr>
          <w:p w14:paraId="20862C0D" w14:textId="77777777" w:rsidR="00113CEB" w:rsidRPr="00113CEB" w:rsidRDefault="00113CEB" w:rsidP="00113CEB">
            <w:pPr>
              <w:jc w:val="center"/>
              <w:rPr>
                <w:rFonts w:asciiTheme="minorHAnsi" w:hAnsiTheme="minorHAnsi"/>
                <w:sz w:val="20"/>
              </w:rPr>
            </w:pPr>
          </w:p>
        </w:tc>
        <w:tc>
          <w:tcPr>
            <w:tcW w:w="2994" w:type="dxa"/>
            <w:tcBorders>
              <w:top w:val="nil"/>
              <w:left w:val="nil"/>
              <w:bottom w:val="nil"/>
              <w:right w:val="nil"/>
            </w:tcBorders>
            <w:shd w:val="clear" w:color="auto" w:fill="auto"/>
            <w:noWrap/>
            <w:vAlign w:val="bottom"/>
            <w:hideMark/>
          </w:tcPr>
          <w:p w14:paraId="5654AB0A" w14:textId="77777777" w:rsidR="00113CEB" w:rsidRPr="00113CEB" w:rsidRDefault="00113CEB" w:rsidP="00113CEB">
            <w:pPr>
              <w:rPr>
                <w:rFonts w:asciiTheme="minorHAnsi" w:hAnsiTheme="minorHAnsi"/>
                <w:sz w:val="21"/>
                <w:szCs w:val="21"/>
              </w:rPr>
            </w:pPr>
          </w:p>
        </w:tc>
        <w:tc>
          <w:tcPr>
            <w:tcW w:w="1134" w:type="dxa"/>
            <w:tcBorders>
              <w:top w:val="nil"/>
              <w:left w:val="nil"/>
              <w:bottom w:val="nil"/>
              <w:right w:val="nil"/>
            </w:tcBorders>
            <w:shd w:val="clear" w:color="auto" w:fill="auto"/>
            <w:noWrap/>
            <w:vAlign w:val="bottom"/>
            <w:hideMark/>
          </w:tcPr>
          <w:p w14:paraId="093280F1" w14:textId="77777777" w:rsidR="00113CEB" w:rsidRPr="00113CEB" w:rsidRDefault="00113CEB" w:rsidP="00113CEB">
            <w:pPr>
              <w:rPr>
                <w:rFonts w:asciiTheme="minorHAnsi" w:hAnsiTheme="minorHAnsi"/>
                <w:sz w:val="21"/>
                <w:szCs w:val="21"/>
              </w:rPr>
            </w:pPr>
          </w:p>
        </w:tc>
        <w:tc>
          <w:tcPr>
            <w:tcW w:w="1336" w:type="dxa"/>
            <w:tcBorders>
              <w:top w:val="nil"/>
              <w:left w:val="nil"/>
              <w:bottom w:val="nil"/>
              <w:right w:val="nil"/>
            </w:tcBorders>
            <w:shd w:val="clear" w:color="auto" w:fill="auto"/>
            <w:noWrap/>
            <w:vAlign w:val="bottom"/>
            <w:hideMark/>
          </w:tcPr>
          <w:p w14:paraId="71895D03" w14:textId="77777777" w:rsidR="00113CEB" w:rsidRPr="00113CEB" w:rsidRDefault="00113CEB" w:rsidP="00113CEB">
            <w:pPr>
              <w:jc w:val="center"/>
              <w:rPr>
                <w:rFonts w:asciiTheme="minorHAnsi" w:hAnsiTheme="minorHAnsi" w:cs="Arial"/>
                <w:b/>
                <w:bCs/>
                <w:sz w:val="21"/>
                <w:szCs w:val="21"/>
              </w:rPr>
            </w:pPr>
            <w:r w:rsidRPr="00113CEB">
              <w:rPr>
                <w:rFonts w:asciiTheme="minorHAnsi" w:hAnsiTheme="minorHAnsi" w:cs="Arial"/>
                <w:b/>
                <w:bCs/>
                <w:sz w:val="21"/>
                <w:szCs w:val="21"/>
              </w:rPr>
              <w:t>$</w:t>
            </w:r>
          </w:p>
        </w:tc>
        <w:tc>
          <w:tcPr>
            <w:tcW w:w="236" w:type="dxa"/>
            <w:tcBorders>
              <w:top w:val="nil"/>
              <w:left w:val="nil"/>
              <w:bottom w:val="nil"/>
              <w:right w:val="nil"/>
            </w:tcBorders>
            <w:shd w:val="clear" w:color="auto" w:fill="auto"/>
            <w:noWrap/>
            <w:vAlign w:val="bottom"/>
            <w:hideMark/>
          </w:tcPr>
          <w:p w14:paraId="3DC23686" w14:textId="77777777" w:rsidR="00113CEB" w:rsidRPr="00113CEB" w:rsidRDefault="00113CEB" w:rsidP="00113CEB">
            <w:pPr>
              <w:jc w:val="center"/>
              <w:rPr>
                <w:rFonts w:asciiTheme="minorHAnsi" w:hAnsiTheme="minorHAnsi" w:cs="Arial"/>
                <w:b/>
                <w:bCs/>
                <w:sz w:val="21"/>
                <w:szCs w:val="21"/>
              </w:rPr>
            </w:pPr>
          </w:p>
        </w:tc>
        <w:tc>
          <w:tcPr>
            <w:tcW w:w="1004" w:type="dxa"/>
            <w:tcBorders>
              <w:top w:val="nil"/>
              <w:left w:val="nil"/>
              <w:bottom w:val="nil"/>
              <w:right w:val="nil"/>
            </w:tcBorders>
            <w:shd w:val="clear" w:color="auto" w:fill="auto"/>
            <w:noWrap/>
            <w:vAlign w:val="bottom"/>
            <w:hideMark/>
          </w:tcPr>
          <w:p w14:paraId="5EB28506" w14:textId="77777777" w:rsidR="00113CEB" w:rsidRPr="00113CEB" w:rsidRDefault="00113CEB" w:rsidP="00113CEB">
            <w:pPr>
              <w:jc w:val="center"/>
              <w:rPr>
                <w:rFonts w:asciiTheme="minorHAnsi" w:hAnsiTheme="minorHAnsi" w:cs="Arial"/>
                <w:b/>
                <w:bCs/>
                <w:sz w:val="21"/>
                <w:szCs w:val="21"/>
              </w:rPr>
            </w:pPr>
            <w:r w:rsidRPr="00113CEB">
              <w:rPr>
                <w:rFonts w:asciiTheme="minorHAnsi" w:hAnsiTheme="minorHAnsi" w:cs="Arial"/>
                <w:b/>
                <w:bCs/>
                <w:sz w:val="21"/>
                <w:szCs w:val="21"/>
              </w:rPr>
              <w:t>$</w:t>
            </w:r>
          </w:p>
        </w:tc>
        <w:tc>
          <w:tcPr>
            <w:tcW w:w="222" w:type="dxa"/>
            <w:tcBorders>
              <w:top w:val="nil"/>
              <w:left w:val="nil"/>
              <w:bottom w:val="nil"/>
              <w:right w:val="nil"/>
            </w:tcBorders>
            <w:shd w:val="clear" w:color="auto" w:fill="auto"/>
            <w:noWrap/>
            <w:vAlign w:val="bottom"/>
            <w:hideMark/>
          </w:tcPr>
          <w:p w14:paraId="01A628ED" w14:textId="77777777" w:rsidR="00113CEB" w:rsidRPr="00113CEB" w:rsidRDefault="00113CEB" w:rsidP="00113CEB">
            <w:pPr>
              <w:jc w:val="center"/>
              <w:rPr>
                <w:rFonts w:asciiTheme="minorHAnsi" w:hAnsiTheme="minorHAnsi" w:cs="Arial"/>
                <w:b/>
                <w:bCs/>
                <w:sz w:val="21"/>
                <w:szCs w:val="21"/>
              </w:rPr>
            </w:pPr>
          </w:p>
        </w:tc>
        <w:tc>
          <w:tcPr>
            <w:tcW w:w="1018" w:type="dxa"/>
            <w:tcBorders>
              <w:top w:val="nil"/>
              <w:left w:val="nil"/>
              <w:bottom w:val="nil"/>
              <w:right w:val="nil"/>
            </w:tcBorders>
            <w:shd w:val="clear" w:color="auto" w:fill="auto"/>
            <w:noWrap/>
            <w:vAlign w:val="bottom"/>
            <w:hideMark/>
          </w:tcPr>
          <w:p w14:paraId="5E7CB53B" w14:textId="77777777" w:rsidR="00113CEB" w:rsidRPr="00113CEB" w:rsidRDefault="00113CEB" w:rsidP="00113CEB">
            <w:pPr>
              <w:jc w:val="center"/>
              <w:rPr>
                <w:rFonts w:asciiTheme="minorHAnsi" w:hAnsiTheme="minorHAnsi" w:cs="Arial"/>
                <w:b/>
                <w:bCs/>
                <w:sz w:val="21"/>
                <w:szCs w:val="21"/>
              </w:rPr>
            </w:pPr>
            <w:r w:rsidRPr="00113CEB">
              <w:rPr>
                <w:rFonts w:asciiTheme="minorHAnsi" w:hAnsiTheme="minorHAnsi" w:cs="Arial"/>
                <w:b/>
                <w:bCs/>
                <w:sz w:val="21"/>
                <w:szCs w:val="21"/>
              </w:rPr>
              <w:t>$</w:t>
            </w:r>
          </w:p>
        </w:tc>
      </w:tr>
      <w:tr w:rsidR="00113CEB" w:rsidRPr="00113CEB" w14:paraId="45E9D3C0" w14:textId="77777777" w:rsidTr="003F618C">
        <w:trPr>
          <w:trHeight w:val="255"/>
        </w:trPr>
        <w:tc>
          <w:tcPr>
            <w:tcW w:w="4536" w:type="dxa"/>
            <w:gridSpan w:val="2"/>
            <w:tcBorders>
              <w:top w:val="nil"/>
              <w:left w:val="nil"/>
              <w:bottom w:val="nil"/>
              <w:right w:val="nil"/>
            </w:tcBorders>
            <w:shd w:val="clear" w:color="auto" w:fill="auto"/>
            <w:noWrap/>
            <w:vAlign w:val="bottom"/>
            <w:hideMark/>
          </w:tcPr>
          <w:p w14:paraId="7AEE74D7" w14:textId="77777777" w:rsidR="00113CEB" w:rsidRPr="00113CEB" w:rsidRDefault="00113CEB" w:rsidP="00113CEB">
            <w:pPr>
              <w:rPr>
                <w:rFonts w:asciiTheme="minorHAnsi" w:hAnsiTheme="minorHAnsi" w:cs="Arial"/>
                <w:b/>
                <w:bCs/>
                <w:sz w:val="21"/>
                <w:szCs w:val="21"/>
              </w:rPr>
            </w:pPr>
            <w:r w:rsidRPr="00113CEB">
              <w:rPr>
                <w:rFonts w:asciiTheme="minorHAnsi" w:hAnsiTheme="minorHAnsi" w:cs="Arial"/>
                <w:b/>
                <w:bCs/>
                <w:sz w:val="21"/>
                <w:szCs w:val="21"/>
              </w:rPr>
              <w:t>Outgoings and costs</w:t>
            </w:r>
          </w:p>
        </w:tc>
        <w:tc>
          <w:tcPr>
            <w:tcW w:w="1134" w:type="dxa"/>
            <w:tcBorders>
              <w:top w:val="nil"/>
              <w:left w:val="nil"/>
              <w:bottom w:val="nil"/>
              <w:right w:val="nil"/>
            </w:tcBorders>
            <w:shd w:val="clear" w:color="auto" w:fill="auto"/>
            <w:noWrap/>
            <w:vAlign w:val="bottom"/>
            <w:hideMark/>
          </w:tcPr>
          <w:p w14:paraId="290561B4" w14:textId="77777777" w:rsidR="00113CEB" w:rsidRPr="00113CEB" w:rsidRDefault="00113CEB" w:rsidP="00113CEB">
            <w:pPr>
              <w:rPr>
                <w:rFonts w:asciiTheme="minorHAnsi" w:hAnsiTheme="minorHAnsi" w:cs="Arial"/>
                <w:b/>
                <w:bCs/>
                <w:sz w:val="21"/>
                <w:szCs w:val="21"/>
              </w:rPr>
            </w:pPr>
          </w:p>
        </w:tc>
        <w:tc>
          <w:tcPr>
            <w:tcW w:w="1336" w:type="dxa"/>
            <w:tcBorders>
              <w:top w:val="nil"/>
              <w:left w:val="nil"/>
              <w:bottom w:val="nil"/>
              <w:right w:val="nil"/>
            </w:tcBorders>
            <w:shd w:val="clear" w:color="auto" w:fill="auto"/>
            <w:noWrap/>
            <w:vAlign w:val="bottom"/>
            <w:hideMark/>
          </w:tcPr>
          <w:p w14:paraId="4E820B22" w14:textId="77777777" w:rsidR="00113CEB" w:rsidRPr="00113CEB" w:rsidRDefault="00113CEB" w:rsidP="00113CEB">
            <w:pPr>
              <w:rPr>
                <w:rFonts w:asciiTheme="minorHAnsi" w:hAnsiTheme="minorHAnsi"/>
                <w:sz w:val="21"/>
                <w:szCs w:val="21"/>
              </w:rPr>
            </w:pPr>
          </w:p>
        </w:tc>
        <w:tc>
          <w:tcPr>
            <w:tcW w:w="236" w:type="dxa"/>
            <w:tcBorders>
              <w:top w:val="nil"/>
              <w:left w:val="nil"/>
              <w:bottom w:val="nil"/>
              <w:right w:val="nil"/>
            </w:tcBorders>
            <w:shd w:val="clear" w:color="auto" w:fill="auto"/>
            <w:noWrap/>
            <w:vAlign w:val="bottom"/>
            <w:hideMark/>
          </w:tcPr>
          <w:p w14:paraId="6DF201E6" w14:textId="77777777" w:rsidR="00113CEB" w:rsidRPr="00113CEB" w:rsidRDefault="00113CEB" w:rsidP="00113CEB">
            <w:pPr>
              <w:rPr>
                <w:rFonts w:asciiTheme="minorHAnsi" w:hAnsiTheme="minorHAnsi"/>
                <w:sz w:val="21"/>
                <w:szCs w:val="21"/>
              </w:rPr>
            </w:pPr>
          </w:p>
        </w:tc>
        <w:tc>
          <w:tcPr>
            <w:tcW w:w="1004" w:type="dxa"/>
            <w:tcBorders>
              <w:top w:val="nil"/>
              <w:left w:val="nil"/>
              <w:bottom w:val="nil"/>
              <w:right w:val="nil"/>
            </w:tcBorders>
            <w:shd w:val="clear" w:color="auto" w:fill="auto"/>
            <w:noWrap/>
            <w:vAlign w:val="bottom"/>
            <w:hideMark/>
          </w:tcPr>
          <w:p w14:paraId="783FB9A1" w14:textId="77777777" w:rsidR="00113CEB" w:rsidRPr="00113CEB" w:rsidRDefault="00113CEB" w:rsidP="00113CEB">
            <w:pPr>
              <w:rPr>
                <w:rFonts w:asciiTheme="minorHAnsi" w:hAnsiTheme="minorHAnsi"/>
                <w:sz w:val="21"/>
                <w:szCs w:val="21"/>
              </w:rPr>
            </w:pPr>
          </w:p>
        </w:tc>
        <w:tc>
          <w:tcPr>
            <w:tcW w:w="222" w:type="dxa"/>
            <w:tcBorders>
              <w:top w:val="nil"/>
              <w:left w:val="nil"/>
              <w:bottom w:val="nil"/>
              <w:right w:val="nil"/>
            </w:tcBorders>
            <w:shd w:val="clear" w:color="auto" w:fill="auto"/>
            <w:noWrap/>
            <w:vAlign w:val="bottom"/>
            <w:hideMark/>
          </w:tcPr>
          <w:p w14:paraId="3FC1570A" w14:textId="77777777" w:rsidR="00113CEB" w:rsidRPr="00113CEB" w:rsidRDefault="00113CEB" w:rsidP="00113CEB">
            <w:pPr>
              <w:rPr>
                <w:rFonts w:asciiTheme="minorHAnsi" w:hAnsiTheme="minorHAnsi"/>
                <w:sz w:val="21"/>
                <w:szCs w:val="21"/>
              </w:rPr>
            </w:pPr>
          </w:p>
        </w:tc>
        <w:tc>
          <w:tcPr>
            <w:tcW w:w="1018" w:type="dxa"/>
            <w:tcBorders>
              <w:top w:val="nil"/>
              <w:left w:val="nil"/>
              <w:bottom w:val="nil"/>
              <w:right w:val="nil"/>
            </w:tcBorders>
            <w:shd w:val="clear" w:color="auto" w:fill="auto"/>
            <w:noWrap/>
            <w:vAlign w:val="bottom"/>
            <w:hideMark/>
          </w:tcPr>
          <w:p w14:paraId="7734F6B7" w14:textId="77777777" w:rsidR="00113CEB" w:rsidRPr="00113CEB" w:rsidRDefault="00113CEB" w:rsidP="00113CEB">
            <w:pPr>
              <w:rPr>
                <w:rFonts w:asciiTheme="minorHAnsi" w:hAnsiTheme="minorHAnsi"/>
                <w:sz w:val="21"/>
                <w:szCs w:val="21"/>
              </w:rPr>
            </w:pPr>
          </w:p>
        </w:tc>
      </w:tr>
      <w:tr w:rsidR="00113CEB" w:rsidRPr="00113CEB" w14:paraId="431CEBE9" w14:textId="77777777" w:rsidTr="003F618C">
        <w:trPr>
          <w:trHeight w:val="255"/>
        </w:trPr>
        <w:tc>
          <w:tcPr>
            <w:tcW w:w="4536" w:type="dxa"/>
            <w:gridSpan w:val="2"/>
            <w:tcBorders>
              <w:top w:val="nil"/>
              <w:left w:val="nil"/>
              <w:bottom w:val="nil"/>
              <w:right w:val="nil"/>
            </w:tcBorders>
            <w:shd w:val="clear" w:color="auto" w:fill="auto"/>
            <w:noWrap/>
            <w:vAlign w:val="bottom"/>
            <w:hideMark/>
          </w:tcPr>
          <w:p w14:paraId="366D3D99" w14:textId="77777777" w:rsidR="00113CEB" w:rsidRPr="00113CEB" w:rsidRDefault="00583093" w:rsidP="00113CEB">
            <w:pPr>
              <w:rPr>
                <w:rFonts w:asciiTheme="minorHAnsi" w:hAnsiTheme="minorHAnsi" w:cs="Arial"/>
                <w:sz w:val="21"/>
                <w:szCs w:val="21"/>
              </w:rPr>
            </w:pPr>
            <w:r w:rsidRPr="00113CEB">
              <w:rPr>
                <w:rFonts w:asciiTheme="minorHAnsi" w:hAnsiTheme="minorHAnsi" w:cs="Arial"/>
                <w:sz w:val="21"/>
                <w:szCs w:val="21"/>
              </w:rPr>
              <w:t>Anglican</w:t>
            </w:r>
            <w:r w:rsidR="00113CEB" w:rsidRPr="00113CEB">
              <w:rPr>
                <w:rFonts w:asciiTheme="minorHAnsi" w:hAnsiTheme="minorHAnsi" w:cs="Arial"/>
                <w:sz w:val="21"/>
                <w:szCs w:val="21"/>
              </w:rPr>
              <w:t xml:space="preserve"> Tax Unit: charge for hours worked</w:t>
            </w:r>
          </w:p>
        </w:tc>
        <w:tc>
          <w:tcPr>
            <w:tcW w:w="1134" w:type="dxa"/>
            <w:tcBorders>
              <w:top w:val="nil"/>
              <w:left w:val="nil"/>
              <w:bottom w:val="nil"/>
              <w:right w:val="nil"/>
            </w:tcBorders>
            <w:shd w:val="clear" w:color="auto" w:fill="auto"/>
            <w:noWrap/>
            <w:vAlign w:val="bottom"/>
            <w:hideMark/>
          </w:tcPr>
          <w:p w14:paraId="17E0F00D" w14:textId="77777777" w:rsidR="00113CEB" w:rsidRPr="00113CEB" w:rsidRDefault="00113CEB" w:rsidP="00113CEB">
            <w:pPr>
              <w:rPr>
                <w:rFonts w:asciiTheme="minorHAnsi" w:hAnsiTheme="minorHAnsi" w:cs="Arial"/>
                <w:sz w:val="21"/>
                <w:szCs w:val="21"/>
              </w:rPr>
            </w:pPr>
          </w:p>
        </w:tc>
        <w:tc>
          <w:tcPr>
            <w:tcW w:w="1336" w:type="dxa"/>
            <w:tcBorders>
              <w:top w:val="nil"/>
              <w:left w:val="nil"/>
              <w:bottom w:val="nil"/>
              <w:right w:val="nil"/>
            </w:tcBorders>
            <w:shd w:val="clear" w:color="auto" w:fill="auto"/>
            <w:noWrap/>
            <w:vAlign w:val="bottom"/>
            <w:hideMark/>
          </w:tcPr>
          <w:p w14:paraId="2B65D18E"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9,513 </w:t>
            </w:r>
          </w:p>
        </w:tc>
        <w:tc>
          <w:tcPr>
            <w:tcW w:w="236" w:type="dxa"/>
            <w:tcBorders>
              <w:top w:val="nil"/>
              <w:left w:val="nil"/>
              <w:bottom w:val="nil"/>
              <w:right w:val="nil"/>
            </w:tcBorders>
            <w:shd w:val="clear" w:color="auto" w:fill="auto"/>
            <w:noWrap/>
            <w:vAlign w:val="bottom"/>
            <w:hideMark/>
          </w:tcPr>
          <w:p w14:paraId="7C24FC37" w14:textId="77777777" w:rsidR="00113CEB" w:rsidRPr="00113CEB" w:rsidRDefault="00113CEB" w:rsidP="00113CEB">
            <w:pPr>
              <w:rPr>
                <w:rFonts w:asciiTheme="minorHAnsi" w:hAnsiTheme="minorHAnsi" w:cs="Arial"/>
                <w:sz w:val="21"/>
                <w:szCs w:val="21"/>
              </w:rPr>
            </w:pPr>
          </w:p>
        </w:tc>
        <w:tc>
          <w:tcPr>
            <w:tcW w:w="1004" w:type="dxa"/>
            <w:tcBorders>
              <w:top w:val="nil"/>
              <w:left w:val="nil"/>
              <w:bottom w:val="nil"/>
              <w:right w:val="nil"/>
            </w:tcBorders>
            <w:shd w:val="clear" w:color="auto" w:fill="auto"/>
            <w:noWrap/>
            <w:vAlign w:val="bottom"/>
            <w:hideMark/>
          </w:tcPr>
          <w:p w14:paraId="31ECBCB2"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7,463 </w:t>
            </w:r>
          </w:p>
        </w:tc>
        <w:tc>
          <w:tcPr>
            <w:tcW w:w="222" w:type="dxa"/>
            <w:tcBorders>
              <w:top w:val="nil"/>
              <w:left w:val="nil"/>
              <w:bottom w:val="nil"/>
              <w:right w:val="nil"/>
            </w:tcBorders>
            <w:shd w:val="clear" w:color="auto" w:fill="auto"/>
            <w:noWrap/>
            <w:vAlign w:val="bottom"/>
            <w:hideMark/>
          </w:tcPr>
          <w:p w14:paraId="620FD619" w14:textId="77777777" w:rsidR="00113CEB" w:rsidRPr="00113CEB" w:rsidRDefault="00113CEB" w:rsidP="00113CEB">
            <w:pPr>
              <w:rPr>
                <w:rFonts w:asciiTheme="minorHAnsi" w:hAnsiTheme="minorHAnsi" w:cs="Arial"/>
                <w:sz w:val="21"/>
                <w:szCs w:val="21"/>
              </w:rPr>
            </w:pPr>
          </w:p>
        </w:tc>
        <w:tc>
          <w:tcPr>
            <w:tcW w:w="1018" w:type="dxa"/>
            <w:tcBorders>
              <w:top w:val="nil"/>
              <w:left w:val="nil"/>
              <w:bottom w:val="nil"/>
              <w:right w:val="nil"/>
            </w:tcBorders>
            <w:shd w:val="clear" w:color="auto" w:fill="auto"/>
            <w:noWrap/>
            <w:vAlign w:val="bottom"/>
            <w:hideMark/>
          </w:tcPr>
          <w:p w14:paraId="14956A55"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1,846 </w:t>
            </w:r>
          </w:p>
        </w:tc>
      </w:tr>
      <w:tr w:rsidR="00113CEB" w:rsidRPr="00113CEB" w14:paraId="346B73C8" w14:textId="77777777" w:rsidTr="003F618C">
        <w:trPr>
          <w:trHeight w:val="255"/>
        </w:trPr>
        <w:tc>
          <w:tcPr>
            <w:tcW w:w="4536" w:type="dxa"/>
            <w:gridSpan w:val="2"/>
            <w:tcBorders>
              <w:top w:val="nil"/>
              <w:left w:val="nil"/>
              <w:bottom w:val="nil"/>
              <w:right w:val="nil"/>
            </w:tcBorders>
            <w:shd w:val="clear" w:color="auto" w:fill="auto"/>
            <w:noWrap/>
            <w:vAlign w:val="bottom"/>
            <w:hideMark/>
          </w:tcPr>
          <w:p w14:paraId="479329DA"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ICB: Anglican share of costs:</w:t>
            </w:r>
          </w:p>
        </w:tc>
        <w:tc>
          <w:tcPr>
            <w:tcW w:w="1134" w:type="dxa"/>
            <w:tcBorders>
              <w:top w:val="nil"/>
              <w:left w:val="nil"/>
              <w:bottom w:val="nil"/>
              <w:right w:val="nil"/>
            </w:tcBorders>
            <w:shd w:val="clear" w:color="auto" w:fill="auto"/>
            <w:noWrap/>
            <w:vAlign w:val="bottom"/>
            <w:hideMark/>
          </w:tcPr>
          <w:p w14:paraId="73B972B9" w14:textId="77777777" w:rsidR="00113CEB" w:rsidRPr="00113CEB" w:rsidRDefault="00113CEB" w:rsidP="00113CEB">
            <w:pPr>
              <w:rPr>
                <w:rFonts w:asciiTheme="minorHAnsi" w:hAnsiTheme="minorHAnsi" w:cs="Arial"/>
                <w:sz w:val="21"/>
                <w:szCs w:val="21"/>
              </w:rPr>
            </w:pPr>
          </w:p>
        </w:tc>
        <w:tc>
          <w:tcPr>
            <w:tcW w:w="1336" w:type="dxa"/>
            <w:tcBorders>
              <w:top w:val="nil"/>
              <w:left w:val="nil"/>
              <w:bottom w:val="nil"/>
              <w:right w:val="nil"/>
            </w:tcBorders>
            <w:shd w:val="clear" w:color="auto" w:fill="auto"/>
            <w:noWrap/>
            <w:vAlign w:val="bottom"/>
            <w:hideMark/>
          </w:tcPr>
          <w:p w14:paraId="2C731DF1"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6,709 </w:t>
            </w:r>
          </w:p>
        </w:tc>
        <w:tc>
          <w:tcPr>
            <w:tcW w:w="236" w:type="dxa"/>
            <w:tcBorders>
              <w:top w:val="nil"/>
              <w:left w:val="nil"/>
              <w:bottom w:val="nil"/>
              <w:right w:val="nil"/>
            </w:tcBorders>
            <w:shd w:val="clear" w:color="auto" w:fill="auto"/>
            <w:noWrap/>
            <w:vAlign w:val="bottom"/>
            <w:hideMark/>
          </w:tcPr>
          <w:p w14:paraId="57506E68" w14:textId="77777777" w:rsidR="00113CEB" w:rsidRPr="00113CEB" w:rsidRDefault="00113CEB" w:rsidP="00113CEB">
            <w:pPr>
              <w:rPr>
                <w:rFonts w:asciiTheme="minorHAnsi" w:hAnsiTheme="minorHAnsi" w:cs="Arial"/>
                <w:sz w:val="21"/>
                <w:szCs w:val="21"/>
              </w:rPr>
            </w:pPr>
          </w:p>
        </w:tc>
        <w:tc>
          <w:tcPr>
            <w:tcW w:w="1004" w:type="dxa"/>
            <w:tcBorders>
              <w:top w:val="nil"/>
              <w:left w:val="nil"/>
              <w:bottom w:val="nil"/>
              <w:right w:val="nil"/>
            </w:tcBorders>
            <w:shd w:val="clear" w:color="auto" w:fill="auto"/>
            <w:noWrap/>
            <w:vAlign w:val="bottom"/>
            <w:hideMark/>
          </w:tcPr>
          <w:p w14:paraId="43A86D0A"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8,850 </w:t>
            </w:r>
          </w:p>
        </w:tc>
        <w:tc>
          <w:tcPr>
            <w:tcW w:w="222" w:type="dxa"/>
            <w:tcBorders>
              <w:top w:val="nil"/>
              <w:left w:val="nil"/>
              <w:bottom w:val="nil"/>
              <w:right w:val="nil"/>
            </w:tcBorders>
            <w:shd w:val="clear" w:color="auto" w:fill="auto"/>
            <w:noWrap/>
            <w:vAlign w:val="bottom"/>
            <w:hideMark/>
          </w:tcPr>
          <w:p w14:paraId="2F6BE9A2" w14:textId="77777777" w:rsidR="00113CEB" w:rsidRPr="00113CEB" w:rsidRDefault="00113CEB" w:rsidP="00113CEB">
            <w:pPr>
              <w:rPr>
                <w:rFonts w:asciiTheme="minorHAnsi" w:hAnsiTheme="minorHAnsi" w:cs="Arial"/>
                <w:sz w:val="21"/>
                <w:szCs w:val="21"/>
              </w:rPr>
            </w:pPr>
          </w:p>
        </w:tc>
        <w:tc>
          <w:tcPr>
            <w:tcW w:w="1018" w:type="dxa"/>
            <w:tcBorders>
              <w:top w:val="nil"/>
              <w:left w:val="nil"/>
              <w:bottom w:val="nil"/>
              <w:right w:val="nil"/>
            </w:tcBorders>
            <w:shd w:val="clear" w:color="auto" w:fill="auto"/>
            <w:noWrap/>
            <w:vAlign w:val="bottom"/>
            <w:hideMark/>
          </w:tcPr>
          <w:p w14:paraId="59EEACE3"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4,000 </w:t>
            </w:r>
          </w:p>
        </w:tc>
      </w:tr>
      <w:tr w:rsidR="00113CEB" w:rsidRPr="00113CEB" w14:paraId="2C3F92BE" w14:textId="77777777" w:rsidTr="003F618C">
        <w:trPr>
          <w:trHeight w:val="255"/>
        </w:trPr>
        <w:tc>
          <w:tcPr>
            <w:tcW w:w="4536" w:type="dxa"/>
            <w:gridSpan w:val="2"/>
            <w:tcBorders>
              <w:top w:val="nil"/>
              <w:left w:val="nil"/>
              <w:bottom w:val="nil"/>
              <w:right w:val="nil"/>
            </w:tcBorders>
            <w:shd w:val="clear" w:color="auto" w:fill="auto"/>
            <w:noWrap/>
            <w:vAlign w:val="bottom"/>
            <w:hideMark/>
          </w:tcPr>
          <w:p w14:paraId="1945880A"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Publications, Travel, Consultants &amp; other costs</w:t>
            </w:r>
          </w:p>
        </w:tc>
        <w:tc>
          <w:tcPr>
            <w:tcW w:w="1134" w:type="dxa"/>
            <w:tcBorders>
              <w:top w:val="nil"/>
              <w:left w:val="nil"/>
              <w:bottom w:val="nil"/>
              <w:right w:val="nil"/>
            </w:tcBorders>
            <w:shd w:val="clear" w:color="auto" w:fill="auto"/>
            <w:noWrap/>
            <w:vAlign w:val="bottom"/>
            <w:hideMark/>
          </w:tcPr>
          <w:p w14:paraId="1B80ACF2" w14:textId="77777777" w:rsidR="00113CEB" w:rsidRPr="00113CEB" w:rsidRDefault="00113CEB" w:rsidP="00113CEB">
            <w:pPr>
              <w:rPr>
                <w:rFonts w:asciiTheme="minorHAnsi" w:hAnsiTheme="minorHAnsi" w:cs="Arial"/>
                <w:sz w:val="21"/>
                <w:szCs w:val="21"/>
              </w:rPr>
            </w:pPr>
          </w:p>
        </w:tc>
        <w:tc>
          <w:tcPr>
            <w:tcW w:w="1336" w:type="dxa"/>
            <w:tcBorders>
              <w:top w:val="nil"/>
              <w:left w:val="nil"/>
              <w:bottom w:val="nil"/>
              <w:right w:val="nil"/>
            </w:tcBorders>
            <w:shd w:val="clear" w:color="auto" w:fill="auto"/>
            <w:noWrap/>
            <w:vAlign w:val="bottom"/>
            <w:hideMark/>
          </w:tcPr>
          <w:p w14:paraId="32777411"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1,211 </w:t>
            </w:r>
          </w:p>
        </w:tc>
        <w:tc>
          <w:tcPr>
            <w:tcW w:w="236" w:type="dxa"/>
            <w:tcBorders>
              <w:top w:val="nil"/>
              <w:left w:val="nil"/>
              <w:bottom w:val="nil"/>
              <w:right w:val="nil"/>
            </w:tcBorders>
            <w:shd w:val="clear" w:color="auto" w:fill="auto"/>
            <w:noWrap/>
            <w:vAlign w:val="bottom"/>
            <w:hideMark/>
          </w:tcPr>
          <w:p w14:paraId="2BAC73D6" w14:textId="77777777" w:rsidR="00113CEB" w:rsidRPr="00113CEB" w:rsidRDefault="00113CEB" w:rsidP="00113CEB">
            <w:pPr>
              <w:rPr>
                <w:rFonts w:asciiTheme="minorHAnsi" w:hAnsiTheme="minorHAnsi" w:cs="Arial"/>
                <w:sz w:val="21"/>
                <w:szCs w:val="21"/>
              </w:rPr>
            </w:pPr>
          </w:p>
        </w:tc>
        <w:tc>
          <w:tcPr>
            <w:tcW w:w="1004" w:type="dxa"/>
            <w:tcBorders>
              <w:top w:val="nil"/>
              <w:left w:val="nil"/>
              <w:bottom w:val="nil"/>
              <w:right w:val="nil"/>
            </w:tcBorders>
            <w:shd w:val="clear" w:color="auto" w:fill="auto"/>
            <w:noWrap/>
            <w:vAlign w:val="bottom"/>
            <w:hideMark/>
          </w:tcPr>
          <w:p w14:paraId="11E4B369"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158 </w:t>
            </w:r>
          </w:p>
        </w:tc>
        <w:tc>
          <w:tcPr>
            <w:tcW w:w="222" w:type="dxa"/>
            <w:tcBorders>
              <w:top w:val="nil"/>
              <w:left w:val="nil"/>
              <w:bottom w:val="nil"/>
              <w:right w:val="nil"/>
            </w:tcBorders>
            <w:shd w:val="clear" w:color="auto" w:fill="auto"/>
            <w:noWrap/>
            <w:vAlign w:val="bottom"/>
            <w:hideMark/>
          </w:tcPr>
          <w:p w14:paraId="0DC36E62" w14:textId="77777777" w:rsidR="00113CEB" w:rsidRPr="00113CEB" w:rsidRDefault="00113CEB" w:rsidP="00113CEB">
            <w:pPr>
              <w:rPr>
                <w:rFonts w:asciiTheme="minorHAnsi" w:hAnsiTheme="minorHAnsi" w:cs="Arial"/>
                <w:sz w:val="21"/>
                <w:szCs w:val="21"/>
              </w:rPr>
            </w:pPr>
          </w:p>
        </w:tc>
        <w:tc>
          <w:tcPr>
            <w:tcW w:w="1018" w:type="dxa"/>
            <w:tcBorders>
              <w:top w:val="nil"/>
              <w:left w:val="nil"/>
              <w:bottom w:val="nil"/>
              <w:right w:val="nil"/>
            </w:tcBorders>
            <w:shd w:val="clear" w:color="auto" w:fill="auto"/>
            <w:noWrap/>
            <w:vAlign w:val="bottom"/>
            <w:hideMark/>
          </w:tcPr>
          <w:p w14:paraId="1D6E51A9"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500 </w:t>
            </w:r>
          </w:p>
        </w:tc>
      </w:tr>
      <w:tr w:rsidR="00113CEB" w:rsidRPr="00113CEB" w14:paraId="3478646F" w14:textId="77777777" w:rsidTr="003F618C">
        <w:trPr>
          <w:trHeight w:val="300"/>
        </w:trPr>
        <w:tc>
          <w:tcPr>
            <w:tcW w:w="1542" w:type="dxa"/>
            <w:tcBorders>
              <w:top w:val="nil"/>
              <w:left w:val="nil"/>
              <w:bottom w:val="nil"/>
              <w:right w:val="nil"/>
            </w:tcBorders>
            <w:shd w:val="clear" w:color="auto" w:fill="auto"/>
            <w:noWrap/>
            <w:vAlign w:val="bottom"/>
            <w:hideMark/>
          </w:tcPr>
          <w:p w14:paraId="1DED4E67" w14:textId="77777777" w:rsidR="00113CEB" w:rsidRPr="00113CEB" w:rsidRDefault="00113CEB" w:rsidP="00113CEB">
            <w:pPr>
              <w:rPr>
                <w:rFonts w:asciiTheme="minorHAnsi" w:hAnsiTheme="minorHAnsi" w:cs="Arial"/>
                <w:b/>
                <w:bCs/>
                <w:sz w:val="21"/>
                <w:szCs w:val="21"/>
              </w:rPr>
            </w:pPr>
            <w:r w:rsidRPr="00113CEB">
              <w:rPr>
                <w:rFonts w:asciiTheme="minorHAnsi" w:hAnsiTheme="minorHAnsi" w:cs="Arial"/>
                <w:b/>
                <w:bCs/>
                <w:sz w:val="21"/>
                <w:szCs w:val="21"/>
              </w:rPr>
              <w:t>Total costs</w:t>
            </w:r>
          </w:p>
        </w:tc>
        <w:tc>
          <w:tcPr>
            <w:tcW w:w="2994" w:type="dxa"/>
            <w:tcBorders>
              <w:top w:val="nil"/>
              <w:left w:val="nil"/>
              <w:bottom w:val="nil"/>
              <w:right w:val="nil"/>
            </w:tcBorders>
            <w:shd w:val="clear" w:color="auto" w:fill="auto"/>
            <w:noWrap/>
            <w:vAlign w:val="bottom"/>
            <w:hideMark/>
          </w:tcPr>
          <w:p w14:paraId="33E594EB" w14:textId="77777777" w:rsidR="00113CEB" w:rsidRPr="00113CEB" w:rsidRDefault="00113CEB" w:rsidP="00113CEB">
            <w:pPr>
              <w:rPr>
                <w:rFonts w:asciiTheme="minorHAnsi" w:hAnsiTheme="minorHAnsi" w:cs="Arial"/>
                <w:b/>
                <w:bCs/>
                <w:sz w:val="21"/>
                <w:szCs w:val="21"/>
              </w:rPr>
            </w:pPr>
          </w:p>
        </w:tc>
        <w:tc>
          <w:tcPr>
            <w:tcW w:w="1134" w:type="dxa"/>
            <w:tcBorders>
              <w:top w:val="nil"/>
              <w:left w:val="nil"/>
              <w:bottom w:val="nil"/>
              <w:right w:val="nil"/>
            </w:tcBorders>
            <w:shd w:val="clear" w:color="auto" w:fill="auto"/>
            <w:noWrap/>
            <w:vAlign w:val="bottom"/>
            <w:hideMark/>
          </w:tcPr>
          <w:p w14:paraId="098ECA80" w14:textId="77777777" w:rsidR="00113CEB" w:rsidRPr="00113CEB" w:rsidRDefault="00113CEB" w:rsidP="00113CEB">
            <w:pPr>
              <w:rPr>
                <w:rFonts w:asciiTheme="minorHAnsi" w:hAnsiTheme="minorHAnsi"/>
                <w:sz w:val="21"/>
                <w:szCs w:val="21"/>
              </w:rPr>
            </w:pPr>
          </w:p>
        </w:tc>
        <w:tc>
          <w:tcPr>
            <w:tcW w:w="1336" w:type="dxa"/>
            <w:tcBorders>
              <w:top w:val="single" w:sz="4" w:space="0" w:color="auto"/>
              <w:left w:val="nil"/>
              <w:bottom w:val="nil"/>
              <w:right w:val="nil"/>
            </w:tcBorders>
            <w:shd w:val="clear" w:color="auto" w:fill="auto"/>
            <w:noWrap/>
            <w:vAlign w:val="bottom"/>
            <w:hideMark/>
          </w:tcPr>
          <w:p w14:paraId="45FB3CC8"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17,433 </w:t>
            </w:r>
          </w:p>
        </w:tc>
        <w:tc>
          <w:tcPr>
            <w:tcW w:w="236" w:type="dxa"/>
            <w:tcBorders>
              <w:top w:val="nil"/>
              <w:left w:val="nil"/>
              <w:bottom w:val="nil"/>
              <w:right w:val="nil"/>
            </w:tcBorders>
            <w:shd w:val="clear" w:color="auto" w:fill="auto"/>
            <w:noWrap/>
            <w:vAlign w:val="bottom"/>
            <w:hideMark/>
          </w:tcPr>
          <w:p w14:paraId="5257ABE8" w14:textId="77777777" w:rsidR="00113CEB" w:rsidRPr="00113CEB" w:rsidRDefault="00113CEB" w:rsidP="00113CEB">
            <w:pPr>
              <w:rPr>
                <w:rFonts w:asciiTheme="minorHAnsi" w:hAnsiTheme="minorHAnsi" w:cs="Arial"/>
                <w:sz w:val="21"/>
                <w:szCs w:val="21"/>
              </w:rPr>
            </w:pPr>
          </w:p>
        </w:tc>
        <w:tc>
          <w:tcPr>
            <w:tcW w:w="1004" w:type="dxa"/>
            <w:tcBorders>
              <w:top w:val="single" w:sz="4" w:space="0" w:color="auto"/>
              <w:left w:val="nil"/>
              <w:bottom w:val="nil"/>
              <w:right w:val="nil"/>
            </w:tcBorders>
            <w:shd w:val="clear" w:color="auto" w:fill="auto"/>
            <w:noWrap/>
            <w:vAlign w:val="bottom"/>
            <w:hideMark/>
          </w:tcPr>
          <w:p w14:paraId="086AC8AA"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16,471 </w:t>
            </w:r>
          </w:p>
        </w:tc>
        <w:tc>
          <w:tcPr>
            <w:tcW w:w="222" w:type="dxa"/>
            <w:tcBorders>
              <w:top w:val="nil"/>
              <w:left w:val="nil"/>
              <w:bottom w:val="nil"/>
              <w:right w:val="nil"/>
            </w:tcBorders>
            <w:shd w:val="clear" w:color="auto" w:fill="auto"/>
            <w:noWrap/>
            <w:vAlign w:val="bottom"/>
            <w:hideMark/>
          </w:tcPr>
          <w:p w14:paraId="03A0CC05" w14:textId="77777777" w:rsidR="00113CEB" w:rsidRPr="00113CEB" w:rsidRDefault="00113CEB" w:rsidP="00113CEB">
            <w:pPr>
              <w:rPr>
                <w:rFonts w:asciiTheme="minorHAnsi" w:hAnsiTheme="minorHAnsi" w:cs="Arial"/>
                <w:sz w:val="21"/>
                <w:szCs w:val="21"/>
              </w:rPr>
            </w:pPr>
          </w:p>
        </w:tc>
        <w:tc>
          <w:tcPr>
            <w:tcW w:w="1018" w:type="dxa"/>
            <w:tcBorders>
              <w:top w:val="single" w:sz="4" w:space="0" w:color="auto"/>
              <w:left w:val="nil"/>
              <w:bottom w:val="nil"/>
              <w:right w:val="nil"/>
            </w:tcBorders>
            <w:shd w:val="clear" w:color="auto" w:fill="auto"/>
            <w:noWrap/>
            <w:vAlign w:val="bottom"/>
            <w:hideMark/>
          </w:tcPr>
          <w:p w14:paraId="4ABFA060"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6,346 </w:t>
            </w:r>
          </w:p>
        </w:tc>
      </w:tr>
      <w:tr w:rsidR="00113CEB" w:rsidRPr="00113CEB" w14:paraId="56A5372B" w14:textId="77777777" w:rsidTr="003F618C">
        <w:trPr>
          <w:trHeight w:val="150"/>
        </w:trPr>
        <w:tc>
          <w:tcPr>
            <w:tcW w:w="1542" w:type="dxa"/>
            <w:tcBorders>
              <w:top w:val="nil"/>
              <w:left w:val="nil"/>
              <w:bottom w:val="nil"/>
              <w:right w:val="nil"/>
            </w:tcBorders>
            <w:shd w:val="clear" w:color="auto" w:fill="auto"/>
            <w:noWrap/>
            <w:vAlign w:val="bottom"/>
            <w:hideMark/>
          </w:tcPr>
          <w:p w14:paraId="09B1BCD6" w14:textId="77777777" w:rsidR="00113CEB" w:rsidRPr="00113CEB" w:rsidRDefault="00113CEB" w:rsidP="00113CEB">
            <w:pPr>
              <w:rPr>
                <w:rFonts w:asciiTheme="minorHAnsi" w:hAnsiTheme="minorHAnsi" w:cs="Arial"/>
                <w:sz w:val="21"/>
                <w:szCs w:val="21"/>
              </w:rPr>
            </w:pPr>
          </w:p>
        </w:tc>
        <w:tc>
          <w:tcPr>
            <w:tcW w:w="2994" w:type="dxa"/>
            <w:tcBorders>
              <w:top w:val="nil"/>
              <w:left w:val="nil"/>
              <w:bottom w:val="nil"/>
              <w:right w:val="nil"/>
            </w:tcBorders>
            <w:shd w:val="clear" w:color="auto" w:fill="auto"/>
            <w:noWrap/>
            <w:vAlign w:val="bottom"/>
            <w:hideMark/>
          </w:tcPr>
          <w:p w14:paraId="02A60E4D" w14:textId="77777777" w:rsidR="00113CEB" w:rsidRPr="00113CEB" w:rsidRDefault="00113CEB" w:rsidP="00113CEB">
            <w:pPr>
              <w:rPr>
                <w:rFonts w:asciiTheme="minorHAnsi" w:hAnsiTheme="minorHAnsi"/>
                <w:sz w:val="21"/>
                <w:szCs w:val="21"/>
              </w:rPr>
            </w:pPr>
          </w:p>
        </w:tc>
        <w:tc>
          <w:tcPr>
            <w:tcW w:w="1134" w:type="dxa"/>
            <w:tcBorders>
              <w:top w:val="nil"/>
              <w:left w:val="nil"/>
              <w:bottom w:val="nil"/>
              <w:right w:val="nil"/>
            </w:tcBorders>
            <w:shd w:val="clear" w:color="auto" w:fill="auto"/>
            <w:noWrap/>
            <w:vAlign w:val="bottom"/>
            <w:hideMark/>
          </w:tcPr>
          <w:p w14:paraId="377F480F" w14:textId="77777777" w:rsidR="00113CEB" w:rsidRPr="00113CEB" w:rsidRDefault="00113CEB" w:rsidP="00113CEB">
            <w:pPr>
              <w:rPr>
                <w:rFonts w:asciiTheme="minorHAnsi" w:hAnsiTheme="minorHAnsi"/>
                <w:sz w:val="21"/>
                <w:szCs w:val="21"/>
              </w:rPr>
            </w:pPr>
          </w:p>
        </w:tc>
        <w:tc>
          <w:tcPr>
            <w:tcW w:w="1336" w:type="dxa"/>
            <w:tcBorders>
              <w:top w:val="nil"/>
              <w:left w:val="nil"/>
              <w:bottom w:val="nil"/>
              <w:right w:val="nil"/>
            </w:tcBorders>
            <w:shd w:val="clear" w:color="auto" w:fill="auto"/>
            <w:noWrap/>
            <w:vAlign w:val="bottom"/>
            <w:hideMark/>
          </w:tcPr>
          <w:p w14:paraId="28FC481C" w14:textId="77777777" w:rsidR="00113CEB" w:rsidRPr="00113CEB" w:rsidRDefault="00113CEB" w:rsidP="00113CEB">
            <w:pPr>
              <w:rPr>
                <w:rFonts w:asciiTheme="minorHAnsi" w:hAnsiTheme="minorHAnsi"/>
                <w:sz w:val="21"/>
                <w:szCs w:val="21"/>
              </w:rPr>
            </w:pPr>
          </w:p>
        </w:tc>
        <w:tc>
          <w:tcPr>
            <w:tcW w:w="236" w:type="dxa"/>
            <w:tcBorders>
              <w:top w:val="nil"/>
              <w:left w:val="nil"/>
              <w:bottom w:val="nil"/>
              <w:right w:val="nil"/>
            </w:tcBorders>
            <w:shd w:val="clear" w:color="auto" w:fill="auto"/>
            <w:noWrap/>
            <w:vAlign w:val="bottom"/>
            <w:hideMark/>
          </w:tcPr>
          <w:p w14:paraId="716730C9" w14:textId="77777777" w:rsidR="00113CEB" w:rsidRPr="00113CEB" w:rsidRDefault="00113CEB" w:rsidP="00113CEB">
            <w:pPr>
              <w:rPr>
                <w:rFonts w:asciiTheme="minorHAnsi" w:hAnsiTheme="minorHAnsi"/>
                <w:sz w:val="21"/>
                <w:szCs w:val="21"/>
              </w:rPr>
            </w:pPr>
          </w:p>
        </w:tc>
        <w:tc>
          <w:tcPr>
            <w:tcW w:w="1004" w:type="dxa"/>
            <w:tcBorders>
              <w:top w:val="nil"/>
              <w:left w:val="nil"/>
              <w:bottom w:val="nil"/>
              <w:right w:val="nil"/>
            </w:tcBorders>
            <w:shd w:val="clear" w:color="auto" w:fill="auto"/>
            <w:noWrap/>
            <w:vAlign w:val="bottom"/>
            <w:hideMark/>
          </w:tcPr>
          <w:p w14:paraId="1EC78E53" w14:textId="77777777" w:rsidR="00113CEB" w:rsidRPr="00113CEB" w:rsidRDefault="00113CEB" w:rsidP="00113CEB">
            <w:pPr>
              <w:rPr>
                <w:rFonts w:asciiTheme="minorHAnsi" w:hAnsiTheme="minorHAnsi"/>
                <w:sz w:val="21"/>
                <w:szCs w:val="21"/>
              </w:rPr>
            </w:pPr>
          </w:p>
        </w:tc>
        <w:tc>
          <w:tcPr>
            <w:tcW w:w="222" w:type="dxa"/>
            <w:tcBorders>
              <w:top w:val="nil"/>
              <w:left w:val="nil"/>
              <w:bottom w:val="nil"/>
              <w:right w:val="nil"/>
            </w:tcBorders>
            <w:shd w:val="clear" w:color="auto" w:fill="auto"/>
            <w:noWrap/>
            <w:vAlign w:val="bottom"/>
            <w:hideMark/>
          </w:tcPr>
          <w:p w14:paraId="68ABD101" w14:textId="77777777" w:rsidR="00113CEB" w:rsidRPr="00113CEB" w:rsidRDefault="00113CEB" w:rsidP="00113CEB">
            <w:pPr>
              <w:rPr>
                <w:rFonts w:asciiTheme="minorHAnsi" w:hAnsiTheme="minorHAnsi"/>
                <w:sz w:val="21"/>
                <w:szCs w:val="21"/>
              </w:rPr>
            </w:pPr>
          </w:p>
        </w:tc>
        <w:tc>
          <w:tcPr>
            <w:tcW w:w="1018" w:type="dxa"/>
            <w:tcBorders>
              <w:top w:val="nil"/>
              <w:left w:val="nil"/>
              <w:bottom w:val="nil"/>
              <w:right w:val="nil"/>
            </w:tcBorders>
            <w:shd w:val="clear" w:color="auto" w:fill="auto"/>
            <w:noWrap/>
            <w:vAlign w:val="bottom"/>
            <w:hideMark/>
          </w:tcPr>
          <w:p w14:paraId="227DFED0" w14:textId="77777777" w:rsidR="00113CEB" w:rsidRPr="00113CEB" w:rsidRDefault="00113CEB" w:rsidP="00113CEB">
            <w:pPr>
              <w:rPr>
                <w:rFonts w:asciiTheme="minorHAnsi" w:hAnsiTheme="minorHAnsi"/>
                <w:sz w:val="21"/>
                <w:szCs w:val="21"/>
              </w:rPr>
            </w:pPr>
          </w:p>
        </w:tc>
      </w:tr>
      <w:tr w:rsidR="00113CEB" w:rsidRPr="00113CEB" w14:paraId="6172D1CA" w14:textId="77777777" w:rsidTr="003F618C">
        <w:trPr>
          <w:trHeight w:val="255"/>
        </w:trPr>
        <w:tc>
          <w:tcPr>
            <w:tcW w:w="4536" w:type="dxa"/>
            <w:gridSpan w:val="2"/>
            <w:tcBorders>
              <w:top w:val="nil"/>
              <w:left w:val="nil"/>
              <w:bottom w:val="nil"/>
              <w:right w:val="nil"/>
            </w:tcBorders>
            <w:shd w:val="clear" w:color="auto" w:fill="auto"/>
            <w:noWrap/>
            <w:vAlign w:val="bottom"/>
            <w:hideMark/>
          </w:tcPr>
          <w:p w14:paraId="1B426303" w14:textId="77777777" w:rsidR="00113CEB" w:rsidRPr="00113CEB" w:rsidRDefault="00113CEB" w:rsidP="00113CEB">
            <w:pPr>
              <w:rPr>
                <w:rFonts w:asciiTheme="minorHAnsi" w:hAnsiTheme="minorHAnsi" w:cs="Arial"/>
                <w:b/>
                <w:bCs/>
                <w:sz w:val="21"/>
                <w:szCs w:val="21"/>
              </w:rPr>
            </w:pPr>
            <w:r w:rsidRPr="00113CEB">
              <w:rPr>
                <w:rFonts w:asciiTheme="minorHAnsi" w:hAnsiTheme="minorHAnsi" w:cs="Arial"/>
                <w:b/>
                <w:bCs/>
                <w:sz w:val="21"/>
                <w:szCs w:val="21"/>
              </w:rPr>
              <w:t>Costs have been met as follows:</w:t>
            </w:r>
          </w:p>
        </w:tc>
        <w:tc>
          <w:tcPr>
            <w:tcW w:w="1134" w:type="dxa"/>
            <w:tcBorders>
              <w:top w:val="nil"/>
              <w:left w:val="nil"/>
              <w:bottom w:val="nil"/>
              <w:right w:val="nil"/>
            </w:tcBorders>
            <w:shd w:val="clear" w:color="auto" w:fill="auto"/>
            <w:noWrap/>
            <w:vAlign w:val="bottom"/>
            <w:hideMark/>
          </w:tcPr>
          <w:p w14:paraId="5CDD1D44" w14:textId="77777777" w:rsidR="00113CEB" w:rsidRPr="00113CEB" w:rsidRDefault="00113CEB" w:rsidP="00113CEB">
            <w:pPr>
              <w:rPr>
                <w:rFonts w:asciiTheme="minorHAnsi" w:hAnsiTheme="minorHAnsi" w:cs="Arial"/>
                <w:b/>
                <w:bCs/>
                <w:sz w:val="21"/>
                <w:szCs w:val="21"/>
              </w:rPr>
            </w:pPr>
          </w:p>
        </w:tc>
        <w:tc>
          <w:tcPr>
            <w:tcW w:w="1336" w:type="dxa"/>
            <w:tcBorders>
              <w:top w:val="nil"/>
              <w:left w:val="nil"/>
              <w:bottom w:val="nil"/>
              <w:right w:val="nil"/>
            </w:tcBorders>
            <w:shd w:val="clear" w:color="auto" w:fill="auto"/>
            <w:noWrap/>
            <w:vAlign w:val="bottom"/>
            <w:hideMark/>
          </w:tcPr>
          <w:p w14:paraId="29B895DE" w14:textId="77777777" w:rsidR="00113CEB" w:rsidRPr="00113CEB" w:rsidRDefault="00113CEB" w:rsidP="00113CEB">
            <w:pPr>
              <w:rPr>
                <w:rFonts w:asciiTheme="minorHAnsi" w:hAnsiTheme="minorHAnsi"/>
                <w:sz w:val="21"/>
                <w:szCs w:val="21"/>
              </w:rPr>
            </w:pPr>
          </w:p>
        </w:tc>
        <w:tc>
          <w:tcPr>
            <w:tcW w:w="236" w:type="dxa"/>
            <w:tcBorders>
              <w:top w:val="nil"/>
              <w:left w:val="nil"/>
              <w:bottom w:val="nil"/>
              <w:right w:val="nil"/>
            </w:tcBorders>
            <w:shd w:val="clear" w:color="auto" w:fill="auto"/>
            <w:noWrap/>
            <w:vAlign w:val="bottom"/>
            <w:hideMark/>
          </w:tcPr>
          <w:p w14:paraId="295A2929" w14:textId="77777777" w:rsidR="00113CEB" w:rsidRPr="00113CEB" w:rsidRDefault="00113CEB" w:rsidP="00113CEB">
            <w:pPr>
              <w:rPr>
                <w:rFonts w:asciiTheme="minorHAnsi" w:hAnsiTheme="minorHAnsi"/>
                <w:sz w:val="21"/>
                <w:szCs w:val="21"/>
              </w:rPr>
            </w:pPr>
          </w:p>
        </w:tc>
        <w:tc>
          <w:tcPr>
            <w:tcW w:w="1004" w:type="dxa"/>
            <w:tcBorders>
              <w:top w:val="nil"/>
              <w:left w:val="nil"/>
              <w:bottom w:val="nil"/>
              <w:right w:val="nil"/>
            </w:tcBorders>
            <w:shd w:val="clear" w:color="auto" w:fill="auto"/>
            <w:noWrap/>
            <w:vAlign w:val="bottom"/>
            <w:hideMark/>
          </w:tcPr>
          <w:p w14:paraId="02E9D6A0" w14:textId="77777777" w:rsidR="00113CEB" w:rsidRPr="00113CEB" w:rsidRDefault="00113CEB" w:rsidP="00113CEB">
            <w:pPr>
              <w:rPr>
                <w:rFonts w:asciiTheme="minorHAnsi" w:hAnsiTheme="minorHAnsi"/>
                <w:sz w:val="21"/>
                <w:szCs w:val="21"/>
              </w:rPr>
            </w:pPr>
          </w:p>
        </w:tc>
        <w:tc>
          <w:tcPr>
            <w:tcW w:w="222" w:type="dxa"/>
            <w:tcBorders>
              <w:top w:val="nil"/>
              <w:left w:val="nil"/>
              <w:bottom w:val="nil"/>
              <w:right w:val="nil"/>
            </w:tcBorders>
            <w:shd w:val="clear" w:color="auto" w:fill="auto"/>
            <w:noWrap/>
            <w:vAlign w:val="bottom"/>
            <w:hideMark/>
          </w:tcPr>
          <w:p w14:paraId="5FDB6B99" w14:textId="77777777" w:rsidR="00113CEB" w:rsidRPr="00113CEB" w:rsidRDefault="00113CEB" w:rsidP="00113CEB">
            <w:pPr>
              <w:rPr>
                <w:rFonts w:asciiTheme="minorHAnsi" w:hAnsiTheme="minorHAnsi"/>
                <w:sz w:val="21"/>
                <w:szCs w:val="21"/>
              </w:rPr>
            </w:pPr>
          </w:p>
        </w:tc>
        <w:tc>
          <w:tcPr>
            <w:tcW w:w="1018" w:type="dxa"/>
            <w:tcBorders>
              <w:top w:val="nil"/>
              <w:left w:val="nil"/>
              <w:bottom w:val="nil"/>
              <w:right w:val="nil"/>
            </w:tcBorders>
            <w:shd w:val="clear" w:color="auto" w:fill="auto"/>
            <w:noWrap/>
            <w:vAlign w:val="bottom"/>
            <w:hideMark/>
          </w:tcPr>
          <w:p w14:paraId="7FBBC49E" w14:textId="77777777" w:rsidR="00113CEB" w:rsidRPr="00113CEB" w:rsidRDefault="00113CEB" w:rsidP="00113CEB">
            <w:pPr>
              <w:rPr>
                <w:rFonts w:asciiTheme="minorHAnsi" w:hAnsiTheme="minorHAnsi"/>
                <w:sz w:val="21"/>
                <w:szCs w:val="21"/>
              </w:rPr>
            </w:pPr>
          </w:p>
        </w:tc>
      </w:tr>
      <w:tr w:rsidR="00113CEB" w:rsidRPr="00113CEB" w14:paraId="1A1E7B91" w14:textId="77777777" w:rsidTr="003F618C">
        <w:trPr>
          <w:trHeight w:val="255"/>
        </w:trPr>
        <w:tc>
          <w:tcPr>
            <w:tcW w:w="1542" w:type="dxa"/>
            <w:tcBorders>
              <w:top w:val="nil"/>
              <w:left w:val="nil"/>
              <w:bottom w:val="nil"/>
              <w:right w:val="nil"/>
            </w:tcBorders>
            <w:shd w:val="clear" w:color="auto" w:fill="auto"/>
            <w:noWrap/>
            <w:vAlign w:val="bottom"/>
            <w:hideMark/>
          </w:tcPr>
          <w:p w14:paraId="0CE71DE9"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General Synod </w:t>
            </w:r>
          </w:p>
        </w:tc>
        <w:tc>
          <w:tcPr>
            <w:tcW w:w="2994" w:type="dxa"/>
            <w:tcBorders>
              <w:top w:val="nil"/>
              <w:left w:val="nil"/>
              <w:bottom w:val="nil"/>
              <w:right w:val="nil"/>
            </w:tcBorders>
            <w:shd w:val="clear" w:color="auto" w:fill="auto"/>
            <w:noWrap/>
            <w:vAlign w:val="bottom"/>
            <w:hideMark/>
          </w:tcPr>
          <w:p w14:paraId="197319DC"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 Contribution for Year</w:t>
            </w:r>
          </w:p>
        </w:tc>
        <w:tc>
          <w:tcPr>
            <w:tcW w:w="1134" w:type="dxa"/>
            <w:tcBorders>
              <w:top w:val="nil"/>
              <w:left w:val="nil"/>
              <w:bottom w:val="nil"/>
              <w:right w:val="nil"/>
            </w:tcBorders>
            <w:shd w:val="clear" w:color="auto" w:fill="auto"/>
            <w:noWrap/>
            <w:vAlign w:val="bottom"/>
            <w:hideMark/>
          </w:tcPr>
          <w:p w14:paraId="6FB3D8D2" w14:textId="77777777" w:rsidR="00113CEB" w:rsidRPr="00113CEB" w:rsidRDefault="00113CEB" w:rsidP="00113CEB">
            <w:pPr>
              <w:rPr>
                <w:rFonts w:asciiTheme="minorHAnsi" w:hAnsiTheme="minorHAnsi" w:cs="Arial"/>
                <w:sz w:val="21"/>
                <w:szCs w:val="21"/>
              </w:rPr>
            </w:pPr>
          </w:p>
        </w:tc>
        <w:tc>
          <w:tcPr>
            <w:tcW w:w="1336" w:type="dxa"/>
            <w:tcBorders>
              <w:top w:val="nil"/>
              <w:left w:val="nil"/>
              <w:bottom w:val="nil"/>
              <w:right w:val="nil"/>
            </w:tcBorders>
            <w:shd w:val="clear" w:color="auto" w:fill="auto"/>
            <w:noWrap/>
            <w:vAlign w:val="bottom"/>
            <w:hideMark/>
          </w:tcPr>
          <w:p w14:paraId="6191F091"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17,450 </w:t>
            </w:r>
          </w:p>
        </w:tc>
        <w:tc>
          <w:tcPr>
            <w:tcW w:w="236" w:type="dxa"/>
            <w:tcBorders>
              <w:top w:val="nil"/>
              <w:left w:val="nil"/>
              <w:bottom w:val="nil"/>
              <w:right w:val="nil"/>
            </w:tcBorders>
            <w:shd w:val="clear" w:color="auto" w:fill="auto"/>
            <w:noWrap/>
            <w:vAlign w:val="bottom"/>
            <w:hideMark/>
          </w:tcPr>
          <w:p w14:paraId="36C6C351" w14:textId="77777777" w:rsidR="00113CEB" w:rsidRPr="00113CEB" w:rsidRDefault="00113CEB" w:rsidP="00113CEB">
            <w:pPr>
              <w:rPr>
                <w:rFonts w:asciiTheme="minorHAnsi" w:hAnsiTheme="minorHAnsi" w:cs="Arial"/>
                <w:sz w:val="21"/>
                <w:szCs w:val="21"/>
              </w:rPr>
            </w:pPr>
          </w:p>
        </w:tc>
        <w:tc>
          <w:tcPr>
            <w:tcW w:w="1004" w:type="dxa"/>
            <w:tcBorders>
              <w:top w:val="nil"/>
              <w:left w:val="nil"/>
              <w:bottom w:val="nil"/>
              <w:right w:val="nil"/>
            </w:tcBorders>
            <w:shd w:val="clear" w:color="auto" w:fill="auto"/>
            <w:noWrap/>
            <w:vAlign w:val="bottom"/>
            <w:hideMark/>
          </w:tcPr>
          <w:p w14:paraId="023FCFB3"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15,750 </w:t>
            </w:r>
          </w:p>
        </w:tc>
        <w:tc>
          <w:tcPr>
            <w:tcW w:w="222" w:type="dxa"/>
            <w:tcBorders>
              <w:top w:val="nil"/>
              <w:left w:val="nil"/>
              <w:bottom w:val="nil"/>
              <w:right w:val="nil"/>
            </w:tcBorders>
            <w:shd w:val="clear" w:color="auto" w:fill="auto"/>
            <w:noWrap/>
            <w:vAlign w:val="bottom"/>
            <w:hideMark/>
          </w:tcPr>
          <w:p w14:paraId="650FAE43" w14:textId="77777777" w:rsidR="00113CEB" w:rsidRPr="00113CEB" w:rsidRDefault="00113CEB" w:rsidP="00113CEB">
            <w:pPr>
              <w:rPr>
                <w:rFonts w:asciiTheme="minorHAnsi" w:hAnsiTheme="minorHAnsi" w:cs="Arial"/>
                <w:sz w:val="21"/>
                <w:szCs w:val="21"/>
              </w:rPr>
            </w:pPr>
          </w:p>
        </w:tc>
        <w:tc>
          <w:tcPr>
            <w:tcW w:w="1018" w:type="dxa"/>
            <w:tcBorders>
              <w:top w:val="nil"/>
              <w:left w:val="nil"/>
              <w:bottom w:val="nil"/>
              <w:right w:val="nil"/>
            </w:tcBorders>
            <w:shd w:val="clear" w:color="auto" w:fill="auto"/>
            <w:noWrap/>
            <w:vAlign w:val="bottom"/>
            <w:hideMark/>
          </w:tcPr>
          <w:p w14:paraId="259D2EF0"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9,000 </w:t>
            </w:r>
          </w:p>
        </w:tc>
      </w:tr>
      <w:tr w:rsidR="00113CEB" w:rsidRPr="00113CEB" w14:paraId="4262365B" w14:textId="77777777" w:rsidTr="003F618C">
        <w:trPr>
          <w:trHeight w:val="255"/>
        </w:trPr>
        <w:tc>
          <w:tcPr>
            <w:tcW w:w="1542" w:type="dxa"/>
            <w:tcBorders>
              <w:top w:val="nil"/>
              <w:left w:val="nil"/>
              <w:bottom w:val="nil"/>
              <w:right w:val="nil"/>
            </w:tcBorders>
            <w:shd w:val="clear" w:color="auto" w:fill="auto"/>
            <w:noWrap/>
            <w:vAlign w:val="bottom"/>
            <w:hideMark/>
          </w:tcPr>
          <w:p w14:paraId="1E771D01" w14:textId="77777777" w:rsidR="00113CEB" w:rsidRPr="00113CEB" w:rsidRDefault="00113CEB" w:rsidP="00113CEB">
            <w:pPr>
              <w:rPr>
                <w:rFonts w:asciiTheme="minorHAnsi" w:hAnsiTheme="minorHAnsi" w:cs="Arial"/>
                <w:sz w:val="21"/>
                <w:szCs w:val="21"/>
              </w:rPr>
            </w:pPr>
          </w:p>
        </w:tc>
        <w:tc>
          <w:tcPr>
            <w:tcW w:w="2994" w:type="dxa"/>
            <w:tcBorders>
              <w:top w:val="nil"/>
              <w:left w:val="nil"/>
              <w:bottom w:val="nil"/>
              <w:right w:val="nil"/>
            </w:tcBorders>
            <w:shd w:val="clear" w:color="auto" w:fill="auto"/>
            <w:noWrap/>
            <w:vAlign w:val="bottom"/>
            <w:hideMark/>
          </w:tcPr>
          <w:p w14:paraId="5AA07319"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 Additional Funding</w:t>
            </w:r>
          </w:p>
        </w:tc>
        <w:tc>
          <w:tcPr>
            <w:tcW w:w="1134" w:type="dxa"/>
            <w:tcBorders>
              <w:top w:val="nil"/>
              <w:left w:val="nil"/>
              <w:bottom w:val="nil"/>
              <w:right w:val="nil"/>
            </w:tcBorders>
            <w:shd w:val="clear" w:color="auto" w:fill="auto"/>
            <w:noWrap/>
            <w:vAlign w:val="bottom"/>
            <w:hideMark/>
          </w:tcPr>
          <w:p w14:paraId="586C67B6" w14:textId="77777777" w:rsidR="00113CEB" w:rsidRPr="00113CEB" w:rsidRDefault="00113CEB" w:rsidP="00113CEB">
            <w:pPr>
              <w:rPr>
                <w:rFonts w:asciiTheme="minorHAnsi" w:hAnsiTheme="minorHAnsi" w:cs="Arial"/>
                <w:sz w:val="21"/>
                <w:szCs w:val="21"/>
              </w:rPr>
            </w:pPr>
          </w:p>
        </w:tc>
        <w:tc>
          <w:tcPr>
            <w:tcW w:w="1336" w:type="dxa"/>
            <w:tcBorders>
              <w:top w:val="nil"/>
              <w:left w:val="nil"/>
              <w:bottom w:val="nil"/>
              <w:right w:val="nil"/>
            </w:tcBorders>
            <w:shd w:val="clear" w:color="auto" w:fill="auto"/>
            <w:noWrap/>
            <w:vAlign w:val="bottom"/>
            <w:hideMark/>
          </w:tcPr>
          <w:p w14:paraId="51D3A4F5"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   </w:t>
            </w:r>
          </w:p>
        </w:tc>
        <w:tc>
          <w:tcPr>
            <w:tcW w:w="236" w:type="dxa"/>
            <w:tcBorders>
              <w:top w:val="nil"/>
              <w:left w:val="nil"/>
              <w:bottom w:val="nil"/>
              <w:right w:val="nil"/>
            </w:tcBorders>
            <w:shd w:val="clear" w:color="auto" w:fill="auto"/>
            <w:noWrap/>
            <w:vAlign w:val="bottom"/>
            <w:hideMark/>
          </w:tcPr>
          <w:p w14:paraId="3F6C1DCD" w14:textId="77777777" w:rsidR="00113CEB" w:rsidRPr="00113CEB" w:rsidRDefault="00113CEB" w:rsidP="00113CEB">
            <w:pPr>
              <w:rPr>
                <w:rFonts w:asciiTheme="minorHAnsi" w:hAnsiTheme="minorHAnsi" w:cs="Arial"/>
                <w:sz w:val="21"/>
                <w:szCs w:val="21"/>
              </w:rPr>
            </w:pPr>
          </w:p>
        </w:tc>
        <w:tc>
          <w:tcPr>
            <w:tcW w:w="1004" w:type="dxa"/>
            <w:tcBorders>
              <w:top w:val="nil"/>
              <w:left w:val="nil"/>
              <w:bottom w:val="nil"/>
              <w:right w:val="nil"/>
            </w:tcBorders>
            <w:shd w:val="clear" w:color="auto" w:fill="auto"/>
            <w:noWrap/>
            <w:vAlign w:val="bottom"/>
            <w:hideMark/>
          </w:tcPr>
          <w:p w14:paraId="31C0104C"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   </w:t>
            </w:r>
          </w:p>
        </w:tc>
        <w:tc>
          <w:tcPr>
            <w:tcW w:w="222" w:type="dxa"/>
            <w:tcBorders>
              <w:top w:val="nil"/>
              <w:left w:val="nil"/>
              <w:bottom w:val="nil"/>
              <w:right w:val="nil"/>
            </w:tcBorders>
            <w:shd w:val="clear" w:color="auto" w:fill="auto"/>
            <w:noWrap/>
            <w:vAlign w:val="bottom"/>
            <w:hideMark/>
          </w:tcPr>
          <w:p w14:paraId="303E10BF" w14:textId="77777777" w:rsidR="00113CEB" w:rsidRPr="00113CEB" w:rsidRDefault="00113CEB" w:rsidP="00113CEB">
            <w:pPr>
              <w:rPr>
                <w:rFonts w:asciiTheme="minorHAnsi" w:hAnsiTheme="minorHAnsi" w:cs="Arial"/>
                <w:sz w:val="21"/>
                <w:szCs w:val="21"/>
              </w:rPr>
            </w:pPr>
          </w:p>
        </w:tc>
        <w:tc>
          <w:tcPr>
            <w:tcW w:w="1018" w:type="dxa"/>
            <w:tcBorders>
              <w:top w:val="nil"/>
              <w:left w:val="nil"/>
              <w:bottom w:val="nil"/>
              <w:right w:val="nil"/>
            </w:tcBorders>
            <w:shd w:val="clear" w:color="auto" w:fill="auto"/>
            <w:noWrap/>
            <w:vAlign w:val="bottom"/>
            <w:hideMark/>
          </w:tcPr>
          <w:p w14:paraId="581540C2"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   </w:t>
            </w:r>
          </w:p>
        </w:tc>
      </w:tr>
      <w:tr w:rsidR="00113CEB" w:rsidRPr="00113CEB" w14:paraId="7AF652A8" w14:textId="77777777" w:rsidTr="003F618C">
        <w:trPr>
          <w:trHeight w:val="255"/>
        </w:trPr>
        <w:tc>
          <w:tcPr>
            <w:tcW w:w="4536" w:type="dxa"/>
            <w:gridSpan w:val="2"/>
            <w:tcBorders>
              <w:top w:val="nil"/>
              <w:left w:val="nil"/>
              <w:bottom w:val="nil"/>
              <w:right w:val="nil"/>
            </w:tcBorders>
            <w:shd w:val="clear" w:color="auto" w:fill="auto"/>
            <w:noWrap/>
            <w:vAlign w:val="bottom"/>
            <w:hideMark/>
          </w:tcPr>
          <w:p w14:paraId="4CCC1FC4"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Pension Board Grants account</w:t>
            </w:r>
          </w:p>
        </w:tc>
        <w:tc>
          <w:tcPr>
            <w:tcW w:w="1134" w:type="dxa"/>
            <w:tcBorders>
              <w:top w:val="nil"/>
              <w:left w:val="nil"/>
              <w:bottom w:val="nil"/>
              <w:right w:val="nil"/>
            </w:tcBorders>
            <w:shd w:val="clear" w:color="auto" w:fill="auto"/>
            <w:noWrap/>
            <w:vAlign w:val="bottom"/>
            <w:hideMark/>
          </w:tcPr>
          <w:p w14:paraId="4DEB92D2" w14:textId="77777777" w:rsidR="00113CEB" w:rsidRPr="00113CEB" w:rsidRDefault="00113CEB" w:rsidP="00113CEB">
            <w:pPr>
              <w:rPr>
                <w:rFonts w:asciiTheme="minorHAnsi" w:hAnsiTheme="minorHAnsi" w:cs="Arial"/>
                <w:sz w:val="21"/>
                <w:szCs w:val="21"/>
              </w:rPr>
            </w:pPr>
          </w:p>
        </w:tc>
        <w:tc>
          <w:tcPr>
            <w:tcW w:w="1336" w:type="dxa"/>
            <w:tcBorders>
              <w:top w:val="nil"/>
              <w:left w:val="nil"/>
              <w:bottom w:val="nil"/>
              <w:right w:val="nil"/>
            </w:tcBorders>
            <w:shd w:val="clear" w:color="auto" w:fill="auto"/>
            <w:noWrap/>
            <w:vAlign w:val="bottom"/>
            <w:hideMark/>
          </w:tcPr>
          <w:p w14:paraId="616C5C5A"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   </w:t>
            </w:r>
          </w:p>
        </w:tc>
        <w:tc>
          <w:tcPr>
            <w:tcW w:w="236" w:type="dxa"/>
            <w:tcBorders>
              <w:top w:val="nil"/>
              <w:left w:val="nil"/>
              <w:bottom w:val="nil"/>
              <w:right w:val="nil"/>
            </w:tcBorders>
            <w:shd w:val="clear" w:color="auto" w:fill="auto"/>
            <w:noWrap/>
            <w:vAlign w:val="bottom"/>
            <w:hideMark/>
          </w:tcPr>
          <w:p w14:paraId="151FCF46" w14:textId="77777777" w:rsidR="00113CEB" w:rsidRPr="00113CEB" w:rsidRDefault="00113CEB" w:rsidP="00113CEB">
            <w:pPr>
              <w:rPr>
                <w:rFonts w:asciiTheme="minorHAnsi" w:hAnsiTheme="minorHAnsi" w:cs="Arial"/>
                <w:sz w:val="21"/>
                <w:szCs w:val="21"/>
              </w:rPr>
            </w:pPr>
          </w:p>
        </w:tc>
        <w:tc>
          <w:tcPr>
            <w:tcW w:w="1004" w:type="dxa"/>
            <w:tcBorders>
              <w:top w:val="nil"/>
              <w:left w:val="nil"/>
              <w:bottom w:val="nil"/>
              <w:right w:val="nil"/>
            </w:tcBorders>
            <w:shd w:val="clear" w:color="auto" w:fill="auto"/>
            <w:noWrap/>
            <w:vAlign w:val="bottom"/>
            <w:hideMark/>
          </w:tcPr>
          <w:p w14:paraId="005F7D76"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   </w:t>
            </w:r>
          </w:p>
        </w:tc>
        <w:tc>
          <w:tcPr>
            <w:tcW w:w="222" w:type="dxa"/>
            <w:tcBorders>
              <w:top w:val="nil"/>
              <w:left w:val="nil"/>
              <w:bottom w:val="nil"/>
              <w:right w:val="nil"/>
            </w:tcBorders>
            <w:shd w:val="clear" w:color="auto" w:fill="auto"/>
            <w:noWrap/>
            <w:vAlign w:val="bottom"/>
            <w:hideMark/>
          </w:tcPr>
          <w:p w14:paraId="6A5CC0DA" w14:textId="77777777" w:rsidR="00113CEB" w:rsidRPr="00113CEB" w:rsidRDefault="00113CEB" w:rsidP="00113CEB">
            <w:pPr>
              <w:rPr>
                <w:rFonts w:asciiTheme="minorHAnsi" w:hAnsiTheme="minorHAnsi" w:cs="Arial"/>
                <w:sz w:val="21"/>
                <w:szCs w:val="21"/>
              </w:rPr>
            </w:pPr>
          </w:p>
        </w:tc>
        <w:tc>
          <w:tcPr>
            <w:tcW w:w="1018" w:type="dxa"/>
            <w:tcBorders>
              <w:top w:val="nil"/>
              <w:left w:val="nil"/>
              <w:bottom w:val="nil"/>
              <w:right w:val="nil"/>
            </w:tcBorders>
            <w:shd w:val="clear" w:color="auto" w:fill="auto"/>
            <w:noWrap/>
            <w:vAlign w:val="bottom"/>
            <w:hideMark/>
          </w:tcPr>
          <w:p w14:paraId="035F52C0"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   </w:t>
            </w:r>
          </w:p>
        </w:tc>
      </w:tr>
      <w:tr w:rsidR="00113CEB" w:rsidRPr="00113CEB" w14:paraId="0429E1AD" w14:textId="77777777" w:rsidTr="003F618C">
        <w:trPr>
          <w:trHeight w:val="102"/>
        </w:trPr>
        <w:tc>
          <w:tcPr>
            <w:tcW w:w="1542" w:type="dxa"/>
            <w:tcBorders>
              <w:top w:val="nil"/>
              <w:left w:val="nil"/>
              <w:bottom w:val="nil"/>
              <w:right w:val="nil"/>
            </w:tcBorders>
            <w:shd w:val="clear" w:color="auto" w:fill="auto"/>
            <w:noWrap/>
            <w:vAlign w:val="bottom"/>
            <w:hideMark/>
          </w:tcPr>
          <w:p w14:paraId="56CDFF1A" w14:textId="77777777" w:rsidR="00113CEB" w:rsidRPr="00113CEB" w:rsidRDefault="00113CEB" w:rsidP="00113CEB">
            <w:pPr>
              <w:rPr>
                <w:rFonts w:asciiTheme="minorHAnsi" w:hAnsiTheme="minorHAnsi" w:cs="Arial"/>
                <w:sz w:val="21"/>
                <w:szCs w:val="21"/>
              </w:rPr>
            </w:pPr>
          </w:p>
        </w:tc>
        <w:tc>
          <w:tcPr>
            <w:tcW w:w="2994" w:type="dxa"/>
            <w:tcBorders>
              <w:top w:val="nil"/>
              <w:left w:val="nil"/>
              <w:bottom w:val="nil"/>
              <w:right w:val="nil"/>
            </w:tcBorders>
            <w:shd w:val="clear" w:color="auto" w:fill="auto"/>
            <w:noWrap/>
            <w:vAlign w:val="bottom"/>
            <w:hideMark/>
          </w:tcPr>
          <w:p w14:paraId="37C05CE4" w14:textId="77777777" w:rsidR="00113CEB" w:rsidRPr="00113CEB" w:rsidRDefault="00113CEB" w:rsidP="00113CEB">
            <w:pPr>
              <w:rPr>
                <w:rFonts w:asciiTheme="minorHAnsi" w:hAnsiTheme="minorHAnsi"/>
                <w:sz w:val="21"/>
                <w:szCs w:val="21"/>
              </w:rPr>
            </w:pPr>
          </w:p>
        </w:tc>
        <w:tc>
          <w:tcPr>
            <w:tcW w:w="1134" w:type="dxa"/>
            <w:tcBorders>
              <w:top w:val="nil"/>
              <w:left w:val="nil"/>
              <w:bottom w:val="nil"/>
              <w:right w:val="nil"/>
            </w:tcBorders>
            <w:shd w:val="clear" w:color="auto" w:fill="auto"/>
            <w:noWrap/>
            <w:vAlign w:val="bottom"/>
            <w:hideMark/>
          </w:tcPr>
          <w:p w14:paraId="69B86580" w14:textId="77777777" w:rsidR="00113CEB" w:rsidRPr="00113CEB" w:rsidRDefault="00113CEB" w:rsidP="00113CEB">
            <w:pPr>
              <w:rPr>
                <w:rFonts w:asciiTheme="minorHAnsi" w:hAnsiTheme="minorHAnsi"/>
                <w:sz w:val="21"/>
                <w:szCs w:val="21"/>
              </w:rPr>
            </w:pPr>
          </w:p>
        </w:tc>
        <w:tc>
          <w:tcPr>
            <w:tcW w:w="1336" w:type="dxa"/>
            <w:tcBorders>
              <w:top w:val="nil"/>
              <w:left w:val="nil"/>
              <w:bottom w:val="nil"/>
              <w:right w:val="nil"/>
            </w:tcBorders>
            <w:shd w:val="clear" w:color="auto" w:fill="auto"/>
            <w:noWrap/>
            <w:vAlign w:val="bottom"/>
            <w:hideMark/>
          </w:tcPr>
          <w:p w14:paraId="621AD510" w14:textId="77777777" w:rsidR="00113CEB" w:rsidRPr="00113CEB" w:rsidRDefault="00113CEB" w:rsidP="00113CEB">
            <w:pPr>
              <w:rPr>
                <w:rFonts w:asciiTheme="minorHAnsi" w:hAnsiTheme="minorHAnsi"/>
                <w:sz w:val="21"/>
                <w:szCs w:val="21"/>
              </w:rPr>
            </w:pPr>
          </w:p>
        </w:tc>
        <w:tc>
          <w:tcPr>
            <w:tcW w:w="236" w:type="dxa"/>
            <w:tcBorders>
              <w:top w:val="nil"/>
              <w:left w:val="nil"/>
              <w:bottom w:val="nil"/>
              <w:right w:val="nil"/>
            </w:tcBorders>
            <w:shd w:val="clear" w:color="auto" w:fill="auto"/>
            <w:noWrap/>
            <w:vAlign w:val="bottom"/>
            <w:hideMark/>
          </w:tcPr>
          <w:p w14:paraId="3A6CA06D" w14:textId="77777777" w:rsidR="00113CEB" w:rsidRPr="00113CEB" w:rsidRDefault="00113CEB" w:rsidP="00113CEB">
            <w:pPr>
              <w:rPr>
                <w:rFonts w:asciiTheme="minorHAnsi" w:hAnsiTheme="minorHAnsi"/>
                <w:sz w:val="21"/>
                <w:szCs w:val="21"/>
              </w:rPr>
            </w:pPr>
          </w:p>
        </w:tc>
        <w:tc>
          <w:tcPr>
            <w:tcW w:w="1004" w:type="dxa"/>
            <w:tcBorders>
              <w:top w:val="nil"/>
              <w:left w:val="nil"/>
              <w:bottom w:val="nil"/>
              <w:right w:val="nil"/>
            </w:tcBorders>
            <w:shd w:val="clear" w:color="auto" w:fill="auto"/>
            <w:noWrap/>
            <w:vAlign w:val="bottom"/>
            <w:hideMark/>
          </w:tcPr>
          <w:p w14:paraId="745358BA" w14:textId="77777777" w:rsidR="00113CEB" w:rsidRPr="00113CEB" w:rsidRDefault="00113CEB" w:rsidP="00113CEB">
            <w:pPr>
              <w:rPr>
                <w:rFonts w:asciiTheme="minorHAnsi" w:hAnsiTheme="minorHAnsi"/>
                <w:sz w:val="21"/>
                <w:szCs w:val="21"/>
              </w:rPr>
            </w:pPr>
          </w:p>
        </w:tc>
        <w:tc>
          <w:tcPr>
            <w:tcW w:w="222" w:type="dxa"/>
            <w:tcBorders>
              <w:top w:val="nil"/>
              <w:left w:val="nil"/>
              <w:bottom w:val="nil"/>
              <w:right w:val="nil"/>
            </w:tcBorders>
            <w:shd w:val="clear" w:color="auto" w:fill="auto"/>
            <w:noWrap/>
            <w:vAlign w:val="bottom"/>
            <w:hideMark/>
          </w:tcPr>
          <w:p w14:paraId="3C7FBD53" w14:textId="77777777" w:rsidR="00113CEB" w:rsidRPr="00113CEB" w:rsidRDefault="00113CEB" w:rsidP="00113CEB">
            <w:pPr>
              <w:rPr>
                <w:rFonts w:asciiTheme="minorHAnsi" w:hAnsiTheme="minorHAnsi"/>
                <w:sz w:val="21"/>
                <w:szCs w:val="21"/>
              </w:rPr>
            </w:pPr>
          </w:p>
        </w:tc>
        <w:tc>
          <w:tcPr>
            <w:tcW w:w="1018" w:type="dxa"/>
            <w:tcBorders>
              <w:top w:val="nil"/>
              <w:left w:val="nil"/>
              <w:bottom w:val="nil"/>
              <w:right w:val="nil"/>
            </w:tcBorders>
            <w:shd w:val="clear" w:color="auto" w:fill="auto"/>
            <w:noWrap/>
            <w:vAlign w:val="bottom"/>
            <w:hideMark/>
          </w:tcPr>
          <w:p w14:paraId="0B8EE668" w14:textId="77777777" w:rsidR="00113CEB" w:rsidRPr="00113CEB" w:rsidRDefault="00113CEB" w:rsidP="00113CEB">
            <w:pPr>
              <w:rPr>
                <w:rFonts w:asciiTheme="minorHAnsi" w:hAnsiTheme="minorHAnsi"/>
                <w:sz w:val="21"/>
                <w:szCs w:val="21"/>
              </w:rPr>
            </w:pPr>
          </w:p>
        </w:tc>
      </w:tr>
      <w:tr w:rsidR="00113CEB" w:rsidRPr="00113CEB" w14:paraId="6A09A5FB" w14:textId="77777777" w:rsidTr="003F618C">
        <w:trPr>
          <w:trHeight w:val="300"/>
        </w:trPr>
        <w:tc>
          <w:tcPr>
            <w:tcW w:w="1542" w:type="dxa"/>
            <w:tcBorders>
              <w:top w:val="nil"/>
              <w:left w:val="nil"/>
              <w:bottom w:val="nil"/>
              <w:right w:val="nil"/>
            </w:tcBorders>
            <w:shd w:val="clear" w:color="auto" w:fill="auto"/>
            <w:noWrap/>
            <w:vAlign w:val="bottom"/>
            <w:hideMark/>
          </w:tcPr>
          <w:p w14:paraId="55C35EAC" w14:textId="77777777" w:rsidR="00113CEB" w:rsidRPr="00113CEB" w:rsidRDefault="00113CEB" w:rsidP="00113CEB">
            <w:pPr>
              <w:rPr>
                <w:rFonts w:asciiTheme="minorHAnsi" w:hAnsiTheme="minorHAnsi" w:cs="Arial"/>
                <w:b/>
                <w:bCs/>
                <w:sz w:val="21"/>
                <w:szCs w:val="21"/>
              </w:rPr>
            </w:pPr>
            <w:r w:rsidRPr="00113CEB">
              <w:rPr>
                <w:rFonts w:asciiTheme="minorHAnsi" w:hAnsiTheme="minorHAnsi" w:cs="Arial"/>
                <w:b/>
                <w:bCs/>
                <w:sz w:val="21"/>
                <w:szCs w:val="21"/>
              </w:rPr>
              <w:t>Total Funding</w:t>
            </w:r>
          </w:p>
        </w:tc>
        <w:tc>
          <w:tcPr>
            <w:tcW w:w="2994" w:type="dxa"/>
            <w:tcBorders>
              <w:top w:val="nil"/>
              <w:left w:val="nil"/>
              <w:bottom w:val="nil"/>
              <w:right w:val="nil"/>
            </w:tcBorders>
            <w:shd w:val="clear" w:color="auto" w:fill="auto"/>
            <w:noWrap/>
            <w:vAlign w:val="bottom"/>
            <w:hideMark/>
          </w:tcPr>
          <w:p w14:paraId="4313C87F" w14:textId="77777777" w:rsidR="00113CEB" w:rsidRPr="00113CEB" w:rsidRDefault="00113CEB" w:rsidP="00113CEB">
            <w:pPr>
              <w:rPr>
                <w:rFonts w:asciiTheme="minorHAnsi" w:hAnsiTheme="minorHAnsi" w:cs="Arial"/>
                <w:b/>
                <w:bCs/>
                <w:sz w:val="21"/>
                <w:szCs w:val="21"/>
              </w:rPr>
            </w:pPr>
          </w:p>
        </w:tc>
        <w:tc>
          <w:tcPr>
            <w:tcW w:w="1134" w:type="dxa"/>
            <w:tcBorders>
              <w:top w:val="nil"/>
              <w:left w:val="nil"/>
              <w:bottom w:val="nil"/>
              <w:right w:val="nil"/>
            </w:tcBorders>
            <w:shd w:val="clear" w:color="auto" w:fill="auto"/>
            <w:noWrap/>
            <w:vAlign w:val="bottom"/>
            <w:hideMark/>
          </w:tcPr>
          <w:p w14:paraId="68FF8C12" w14:textId="77777777" w:rsidR="00113CEB" w:rsidRPr="00113CEB" w:rsidRDefault="00113CEB" w:rsidP="00113CEB">
            <w:pPr>
              <w:rPr>
                <w:rFonts w:asciiTheme="minorHAnsi" w:hAnsiTheme="minorHAnsi"/>
                <w:sz w:val="21"/>
                <w:szCs w:val="21"/>
              </w:rPr>
            </w:pPr>
          </w:p>
        </w:tc>
        <w:tc>
          <w:tcPr>
            <w:tcW w:w="1336" w:type="dxa"/>
            <w:tcBorders>
              <w:top w:val="single" w:sz="4" w:space="0" w:color="auto"/>
              <w:left w:val="nil"/>
              <w:bottom w:val="nil"/>
              <w:right w:val="nil"/>
            </w:tcBorders>
            <w:shd w:val="clear" w:color="auto" w:fill="auto"/>
            <w:noWrap/>
            <w:vAlign w:val="bottom"/>
            <w:hideMark/>
          </w:tcPr>
          <w:p w14:paraId="2EAD89DF"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17,450 </w:t>
            </w:r>
          </w:p>
        </w:tc>
        <w:tc>
          <w:tcPr>
            <w:tcW w:w="236" w:type="dxa"/>
            <w:tcBorders>
              <w:top w:val="nil"/>
              <w:left w:val="nil"/>
              <w:bottom w:val="nil"/>
              <w:right w:val="nil"/>
            </w:tcBorders>
            <w:shd w:val="clear" w:color="auto" w:fill="auto"/>
            <w:noWrap/>
            <w:vAlign w:val="bottom"/>
            <w:hideMark/>
          </w:tcPr>
          <w:p w14:paraId="528F091A" w14:textId="77777777" w:rsidR="00113CEB" w:rsidRPr="00113CEB" w:rsidRDefault="00113CEB" w:rsidP="00113CEB">
            <w:pPr>
              <w:rPr>
                <w:rFonts w:asciiTheme="minorHAnsi" w:hAnsiTheme="minorHAnsi" w:cs="Arial"/>
                <w:sz w:val="21"/>
                <w:szCs w:val="21"/>
              </w:rPr>
            </w:pPr>
          </w:p>
        </w:tc>
        <w:tc>
          <w:tcPr>
            <w:tcW w:w="1004" w:type="dxa"/>
            <w:tcBorders>
              <w:top w:val="single" w:sz="4" w:space="0" w:color="auto"/>
              <w:left w:val="nil"/>
              <w:bottom w:val="nil"/>
              <w:right w:val="nil"/>
            </w:tcBorders>
            <w:shd w:val="clear" w:color="auto" w:fill="auto"/>
            <w:noWrap/>
            <w:vAlign w:val="bottom"/>
            <w:hideMark/>
          </w:tcPr>
          <w:p w14:paraId="545D0329"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15,750 </w:t>
            </w:r>
          </w:p>
        </w:tc>
        <w:tc>
          <w:tcPr>
            <w:tcW w:w="222" w:type="dxa"/>
            <w:tcBorders>
              <w:top w:val="nil"/>
              <w:left w:val="nil"/>
              <w:bottom w:val="nil"/>
              <w:right w:val="nil"/>
            </w:tcBorders>
            <w:shd w:val="clear" w:color="auto" w:fill="auto"/>
            <w:noWrap/>
            <w:vAlign w:val="bottom"/>
            <w:hideMark/>
          </w:tcPr>
          <w:p w14:paraId="0F4F1822" w14:textId="77777777" w:rsidR="00113CEB" w:rsidRPr="00113CEB" w:rsidRDefault="00113CEB" w:rsidP="00113CEB">
            <w:pPr>
              <w:rPr>
                <w:rFonts w:asciiTheme="minorHAnsi" w:hAnsiTheme="minorHAnsi" w:cs="Arial"/>
                <w:sz w:val="21"/>
                <w:szCs w:val="21"/>
              </w:rPr>
            </w:pPr>
          </w:p>
        </w:tc>
        <w:tc>
          <w:tcPr>
            <w:tcW w:w="1018" w:type="dxa"/>
            <w:tcBorders>
              <w:top w:val="single" w:sz="4" w:space="0" w:color="auto"/>
              <w:left w:val="nil"/>
              <w:bottom w:val="nil"/>
              <w:right w:val="nil"/>
            </w:tcBorders>
            <w:shd w:val="clear" w:color="auto" w:fill="auto"/>
            <w:noWrap/>
            <w:vAlign w:val="bottom"/>
            <w:hideMark/>
          </w:tcPr>
          <w:p w14:paraId="685D9AD4"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xml:space="preserve">      9,000 </w:t>
            </w:r>
          </w:p>
        </w:tc>
      </w:tr>
      <w:tr w:rsidR="00113CEB" w:rsidRPr="00113CEB" w14:paraId="5460DB7D" w14:textId="77777777" w:rsidTr="003F618C">
        <w:trPr>
          <w:trHeight w:val="150"/>
        </w:trPr>
        <w:tc>
          <w:tcPr>
            <w:tcW w:w="1542" w:type="dxa"/>
            <w:tcBorders>
              <w:top w:val="nil"/>
              <w:left w:val="nil"/>
              <w:bottom w:val="nil"/>
              <w:right w:val="nil"/>
            </w:tcBorders>
            <w:shd w:val="clear" w:color="auto" w:fill="auto"/>
            <w:noWrap/>
            <w:vAlign w:val="bottom"/>
            <w:hideMark/>
          </w:tcPr>
          <w:p w14:paraId="0F318EC4" w14:textId="77777777" w:rsidR="00113CEB" w:rsidRPr="00113CEB" w:rsidRDefault="00113CEB" w:rsidP="00113CEB">
            <w:pPr>
              <w:rPr>
                <w:rFonts w:asciiTheme="minorHAnsi" w:hAnsiTheme="minorHAnsi" w:cs="Arial"/>
                <w:sz w:val="21"/>
                <w:szCs w:val="21"/>
              </w:rPr>
            </w:pPr>
          </w:p>
        </w:tc>
        <w:tc>
          <w:tcPr>
            <w:tcW w:w="2994" w:type="dxa"/>
            <w:tcBorders>
              <w:top w:val="nil"/>
              <w:left w:val="nil"/>
              <w:bottom w:val="nil"/>
              <w:right w:val="nil"/>
            </w:tcBorders>
            <w:shd w:val="clear" w:color="auto" w:fill="auto"/>
            <w:noWrap/>
            <w:vAlign w:val="bottom"/>
            <w:hideMark/>
          </w:tcPr>
          <w:p w14:paraId="7B3E9CFD" w14:textId="77777777" w:rsidR="00113CEB" w:rsidRPr="00113CEB" w:rsidRDefault="00113CEB" w:rsidP="00113CEB">
            <w:pPr>
              <w:rPr>
                <w:rFonts w:asciiTheme="minorHAnsi" w:hAnsiTheme="minorHAnsi"/>
                <w:sz w:val="21"/>
                <w:szCs w:val="21"/>
              </w:rPr>
            </w:pPr>
          </w:p>
        </w:tc>
        <w:tc>
          <w:tcPr>
            <w:tcW w:w="1134" w:type="dxa"/>
            <w:tcBorders>
              <w:top w:val="nil"/>
              <w:left w:val="nil"/>
              <w:bottom w:val="nil"/>
              <w:right w:val="nil"/>
            </w:tcBorders>
            <w:shd w:val="clear" w:color="auto" w:fill="auto"/>
            <w:noWrap/>
            <w:vAlign w:val="bottom"/>
            <w:hideMark/>
          </w:tcPr>
          <w:p w14:paraId="2C19810F" w14:textId="77777777" w:rsidR="00113CEB" w:rsidRPr="00113CEB" w:rsidRDefault="00113CEB" w:rsidP="00113CEB">
            <w:pPr>
              <w:rPr>
                <w:rFonts w:asciiTheme="minorHAnsi" w:hAnsiTheme="minorHAnsi"/>
                <w:sz w:val="21"/>
                <w:szCs w:val="21"/>
              </w:rPr>
            </w:pPr>
          </w:p>
        </w:tc>
        <w:tc>
          <w:tcPr>
            <w:tcW w:w="1336" w:type="dxa"/>
            <w:tcBorders>
              <w:top w:val="nil"/>
              <w:left w:val="nil"/>
              <w:bottom w:val="single" w:sz="4" w:space="0" w:color="auto"/>
              <w:right w:val="nil"/>
            </w:tcBorders>
            <w:shd w:val="clear" w:color="auto" w:fill="auto"/>
            <w:noWrap/>
            <w:vAlign w:val="bottom"/>
            <w:hideMark/>
          </w:tcPr>
          <w:p w14:paraId="6978ECB2"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w:t>
            </w:r>
          </w:p>
        </w:tc>
        <w:tc>
          <w:tcPr>
            <w:tcW w:w="236" w:type="dxa"/>
            <w:tcBorders>
              <w:top w:val="nil"/>
              <w:left w:val="nil"/>
              <w:bottom w:val="nil"/>
              <w:right w:val="nil"/>
            </w:tcBorders>
            <w:shd w:val="clear" w:color="auto" w:fill="auto"/>
            <w:noWrap/>
            <w:vAlign w:val="bottom"/>
            <w:hideMark/>
          </w:tcPr>
          <w:p w14:paraId="5F1D571B" w14:textId="77777777" w:rsidR="00113CEB" w:rsidRPr="00113CEB" w:rsidRDefault="00113CEB" w:rsidP="00113CEB">
            <w:pPr>
              <w:rPr>
                <w:rFonts w:asciiTheme="minorHAnsi" w:hAnsiTheme="minorHAnsi" w:cs="Arial"/>
                <w:sz w:val="21"/>
                <w:szCs w:val="21"/>
              </w:rPr>
            </w:pPr>
          </w:p>
        </w:tc>
        <w:tc>
          <w:tcPr>
            <w:tcW w:w="1004" w:type="dxa"/>
            <w:tcBorders>
              <w:top w:val="nil"/>
              <w:left w:val="nil"/>
              <w:bottom w:val="single" w:sz="4" w:space="0" w:color="auto"/>
              <w:right w:val="nil"/>
            </w:tcBorders>
            <w:shd w:val="clear" w:color="auto" w:fill="auto"/>
            <w:noWrap/>
            <w:vAlign w:val="bottom"/>
            <w:hideMark/>
          </w:tcPr>
          <w:p w14:paraId="03A39CF9"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w:t>
            </w:r>
          </w:p>
        </w:tc>
        <w:tc>
          <w:tcPr>
            <w:tcW w:w="222" w:type="dxa"/>
            <w:tcBorders>
              <w:top w:val="nil"/>
              <w:left w:val="nil"/>
              <w:bottom w:val="nil"/>
              <w:right w:val="nil"/>
            </w:tcBorders>
            <w:shd w:val="clear" w:color="auto" w:fill="auto"/>
            <w:noWrap/>
            <w:vAlign w:val="bottom"/>
            <w:hideMark/>
          </w:tcPr>
          <w:p w14:paraId="36C9C118" w14:textId="77777777" w:rsidR="00113CEB" w:rsidRPr="00113CEB" w:rsidRDefault="00113CEB" w:rsidP="00113CEB">
            <w:pPr>
              <w:rPr>
                <w:rFonts w:asciiTheme="minorHAnsi" w:hAnsiTheme="minorHAnsi" w:cs="Arial"/>
                <w:sz w:val="21"/>
                <w:szCs w:val="21"/>
              </w:rPr>
            </w:pPr>
          </w:p>
        </w:tc>
        <w:tc>
          <w:tcPr>
            <w:tcW w:w="1018" w:type="dxa"/>
            <w:tcBorders>
              <w:top w:val="nil"/>
              <w:left w:val="nil"/>
              <w:bottom w:val="single" w:sz="4" w:space="0" w:color="auto"/>
              <w:right w:val="nil"/>
            </w:tcBorders>
            <w:shd w:val="clear" w:color="auto" w:fill="auto"/>
            <w:noWrap/>
            <w:vAlign w:val="bottom"/>
            <w:hideMark/>
          </w:tcPr>
          <w:p w14:paraId="750177E1"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 </w:t>
            </w:r>
          </w:p>
        </w:tc>
      </w:tr>
      <w:tr w:rsidR="00113CEB" w:rsidRPr="00113CEB" w14:paraId="3D52491E" w14:textId="77777777" w:rsidTr="003F618C">
        <w:trPr>
          <w:trHeight w:val="300"/>
        </w:trPr>
        <w:tc>
          <w:tcPr>
            <w:tcW w:w="4536" w:type="dxa"/>
            <w:gridSpan w:val="2"/>
            <w:tcBorders>
              <w:top w:val="nil"/>
              <w:left w:val="nil"/>
              <w:bottom w:val="nil"/>
              <w:right w:val="nil"/>
            </w:tcBorders>
            <w:shd w:val="clear" w:color="auto" w:fill="auto"/>
            <w:noWrap/>
            <w:vAlign w:val="bottom"/>
            <w:hideMark/>
          </w:tcPr>
          <w:p w14:paraId="22D121DB" w14:textId="77777777" w:rsidR="00113CEB" w:rsidRPr="00113CEB" w:rsidRDefault="00113CEB" w:rsidP="00113CEB">
            <w:pPr>
              <w:rPr>
                <w:rFonts w:asciiTheme="minorHAnsi" w:hAnsiTheme="minorHAnsi" w:cs="Arial"/>
                <w:b/>
                <w:bCs/>
                <w:sz w:val="21"/>
                <w:szCs w:val="21"/>
              </w:rPr>
            </w:pPr>
            <w:r w:rsidRPr="00113CEB">
              <w:rPr>
                <w:rFonts w:asciiTheme="minorHAnsi" w:hAnsiTheme="minorHAnsi" w:cs="Arial"/>
                <w:b/>
                <w:bCs/>
                <w:sz w:val="21"/>
                <w:szCs w:val="21"/>
              </w:rPr>
              <w:t>Surplus / (Deficit) for Year</w:t>
            </w:r>
          </w:p>
        </w:tc>
        <w:tc>
          <w:tcPr>
            <w:tcW w:w="1134" w:type="dxa"/>
            <w:tcBorders>
              <w:top w:val="nil"/>
              <w:left w:val="nil"/>
              <w:bottom w:val="nil"/>
              <w:right w:val="nil"/>
            </w:tcBorders>
            <w:shd w:val="clear" w:color="auto" w:fill="auto"/>
            <w:noWrap/>
            <w:vAlign w:val="bottom"/>
            <w:hideMark/>
          </w:tcPr>
          <w:p w14:paraId="4C0C810F" w14:textId="77777777" w:rsidR="00113CEB" w:rsidRPr="00113CEB" w:rsidRDefault="00113CEB" w:rsidP="00113CEB">
            <w:pPr>
              <w:rPr>
                <w:rFonts w:asciiTheme="minorHAnsi" w:hAnsiTheme="minorHAnsi" w:cs="Arial"/>
                <w:b/>
                <w:bCs/>
                <w:sz w:val="21"/>
                <w:szCs w:val="21"/>
              </w:rPr>
            </w:pPr>
          </w:p>
        </w:tc>
        <w:tc>
          <w:tcPr>
            <w:tcW w:w="1336" w:type="dxa"/>
            <w:tcBorders>
              <w:top w:val="nil"/>
              <w:left w:val="nil"/>
              <w:bottom w:val="nil"/>
              <w:right w:val="nil"/>
            </w:tcBorders>
            <w:shd w:val="clear" w:color="auto" w:fill="auto"/>
            <w:noWrap/>
            <w:vAlign w:val="bottom"/>
            <w:hideMark/>
          </w:tcPr>
          <w:p w14:paraId="16C006A0" w14:textId="77777777" w:rsidR="00113CEB" w:rsidRPr="00113CEB" w:rsidRDefault="00113CEB" w:rsidP="00906D15">
            <w:pPr>
              <w:jc w:val="center"/>
              <w:rPr>
                <w:rFonts w:asciiTheme="minorHAnsi" w:hAnsiTheme="minorHAnsi" w:cs="Arial"/>
                <w:sz w:val="21"/>
                <w:szCs w:val="21"/>
              </w:rPr>
            </w:pPr>
            <w:r w:rsidRPr="00113CEB">
              <w:rPr>
                <w:rFonts w:asciiTheme="minorHAnsi" w:hAnsiTheme="minorHAnsi" w:cs="Arial"/>
                <w:sz w:val="21"/>
                <w:szCs w:val="21"/>
              </w:rPr>
              <w:t>17</w:t>
            </w:r>
          </w:p>
        </w:tc>
        <w:tc>
          <w:tcPr>
            <w:tcW w:w="236" w:type="dxa"/>
            <w:tcBorders>
              <w:top w:val="nil"/>
              <w:left w:val="nil"/>
              <w:bottom w:val="nil"/>
              <w:right w:val="nil"/>
            </w:tcBorders>
            <w:shd w:val="clear" w:color="auto" w:fill="auto"/>
            <w:noWrap/>
            <w:vAlign w:val="bottom"/>
            <w:hideMark/>
          </w:tcPr>
          <w:p w14:paraId="5FCAEA5C" w14:textId="77777777" w:rsidR="00113CEB" w:rsidRPr="00113CEB" w:rsidRDefault="00113CEB" w:rsidP="00906D15">
            <w:pPr>
              <w:jc w:val="center"/>
              <w:rPr>
                <w:rFonts w:asciiTheme="minorHAnsi" w:hAnsiTheme="minorHAnsi" w:cs="Arial"/>
                <w:sz w:val="21"/>
                <w:szCs w:val="21"/>
              </w:rPr>
            </w:pPr>
          </w:p>
        </w:tc>
        <w:tc>
          <w:tcPr>
            <w:tcW w:w="1004" w:type="dxa"/>
            <w:tcBorders>
              <w:top w:val="nil"/>
              <w:left w:val="nil"/>
              <w:bottom w:val="nil"/>
              <w:right w:val="nil"/>
            </w:tcBorders>
            <w:shd w:val="clear" w:color="auto" w:fill="auto"/>
            <w:noWrap/>
            <w:vAlign w:val="bottom"/>
            <w:hideMark/>
          </w:tcPr>
          <w:p w14:paraId="068DBB25" w14:textId="77777777" w:rsidR="00113CEB" w:rsidRPr="00113CEB" w:rsidRDefault="00113CEB" w:rsidP="00906D15">
            <w:pPr>
              <w:jc w:val="center"/>
              <w:rPr>
                <w:rFonts w:asciiTheme="minorHAnsi" w:hAnsiTheme="minorHAnsi" w:cs="Arial"/>
                <w:sz w:val="21"/>
                <w:szCs w:val="21"/>
              </w:rPr>
            </w:pPr>
            <w:r w:rsidRPr="00113CEB">
              <w:rPr>
                <w:rFonts w:asciiTheme="minorHAnsi" w:hAnsiTheme="minorHAnsi" w:cs="Arial"/>
                <w:sz w:val="21"/>
                <w:szCs w:val="21"/>
              </w:rPr>
              <w:t>(721)</w:t>
            </w:r>
          </w:p>
        </w:tc>
        <w:tc>
          <w:tcPr>
            <w:tcW w:w="222" w:type="dxa"/>
            <w:tcBorders>
              <w:top w:val="nil"/>
              <w:left w:val="nil"/>
              <w:bottom w:val="nil"/>
              <w:right w:val="nil"/>
            </w:tcBorders>
            <w:shd w:val="clear" w:color="auto" w:fill="auto"/>
            <w:noWrap/>
            <w:vAlign w:val="bottom"/>
            <w:hideMark/>
          </w:tcPr>
          <w:p w14:paraId="06512741" w14:textId="77777777" w:rsidR="00113CEB" w:rsidRPr="00113CEB" w:rsidRDefault="00113CEB" w:rsidP="00906D15">
            <w:pPr>
              <w:jc w:val="center"/>
              <w:rPr>
                <w:rFonts w:asciiTheme="minorHAnsi" w:hAnsiTheme="minorHAnsi" w:cs="Arial"/>
                <w:sz w:val="21"/>
                <w:szCs w:val="21"/>
              </w:rPr>
            </w:pPr>
          </w:p>
        </w:tc>
        <w:tc>
          <w:tcPr>
            <w:tcW w:w="1018" w:type="dxa"/>
            <w:tcBorders>
              <w:top w:val="nil"/>
              <w:left w:val="nil"/>
              <w:bottom w:val="nil"/>
              <w:right w:val="nil"/>
            </w:tcBorders>
            <w:shd w:val="clear" w:color="auto" w:fill="auto"/>
            <w:noWrap/>
            <w:vAlign w:val="bottom"/>
            <w:hideMark/>
          </w:tcPr>
          <w:p w14:paraId="725B8D8D" w14:textId="77777777" w:rsidR="00113CEB" w:rsidRPr="00113CEB" w:rsidRDefault="00113CEB" w:rsidP="00906D15">
            <w:pPr>
              <w:jc w:val="center"/>
              <w:rPr>
                <w:rFonts w:asciiTheme="minorHAnsi" w:hAnsiTheme="minorHAnsi" w:cs="Arial"/>
                <w:sz w:val="21"/>
                <w:szCs w:val="21"/>
              </w:rPr>
            </w:pPr>
            <w:r w:rsidRPr="00113CEB">
              <w:rPr>
                <w:rFonts w:asciiTheme="minorHAnsi" w:hAnsiTheme="minorHAnsi" w:cs="Arial"/>
                <w:sz w:val="21"/>
                <w:szCs w:val="21"/>
              </w:rPr>
              <w:t>2,654</w:t>
            </w:r>
          </w:p>
        </w:tc>
      </w:tr>
      <w:tr w:rsidR="00113CEB" w:rsidRPr="00113CEB" w14:paraId="7FAB85DB" w14:textId="77777777" w:rsidTr="003F618C">
        <w:trPr>
          <w:trHeight w:val="102"/>
        </w:trPr>
        <w:tc>
          <w:tcPr>
            <w:tcW w:w="1542" w:type="dxa"/>
            <w:tcBorders>
              <w:top w:val="nil"/>
              <w:left w:val="nil"/>
              <w:bottom w:val="nil"/>
              <w:right w:val="nil"/>
            </w:tcBorders>
            <w:shd w:val="clear" w:color="auto" w:fill="auto"/>
            <w:noWrap/>
            <w:vAlign w:val="bottom"/>
            <w:hideMark/>
          </w:tcPr>
          <w:p w14:paraId="18CBD726" w14:textId="77777777" w:rsidR="00113CEB" w:rsidRPr="00113CEB" w:rsidRDefault="00113CEB" w:rsidP="00113CEB">
            <w:pPr>
              <w:jc w:val="right"/>
              <w:rPr>
                <w:rFonts w:asciiTheme="minorHAnsi" w:hAnsiTheme="minorHAnsi" w:cs="Arial"/>
                <w:sz w:val="21"/>
                <w:szCs w:val="21"/>
              </w:rPr>
            </w:pPr>
          </w:p>
        </w:tc>
        <w:tc>
          <w:tcPr>
            <w:tcW w:w="2994" w:type="dxa"/>
            <w:tcBorders>
              <w:top w:val="nil"/>
              <w:left w:val="nil"/>
              <w:bottom w:val="nil"/>
              <w:right w:val="nil"/>
            </w:tcBorders>
            <w:shd w:val="clear" w:color="auto" w:fill="auto"/>
            <w:noWrap/>
            <w:vAlign w:val="bottom"/>
            <w:hideMark/>
          </w:tcPr>
          <w:p w14:paraId="5F0978B6" w14:textId="77777777" w:rsidR="00113CEB" w:rsidRPr="00113CEB" w:rsidRDefault="00113CEB" w:rsidP="00113CEB">
            <w:pPr>
              <w:rPr>
                <w:rFonts w:asciiTheme="minorHAnsi" w:hAnsiTheme="minorHAnsi"/>
                <w:sz w:val="21"/>
                <w:szCs w:val="21"/>
              </w:rPr>
            </w:pPr>
          </w:p>
        </w:tc>
        <w:tc>
          <w:tcPr>
            <w:tcW w:w="1134" w:type="dxa"/>
            <w:tcBorders>
              <w:top w:val="nil"/>
              <w:left w:val="nil"/>
              <w:bottom w:val="nil"/>
              <w:right w:val="nil"/>
            </w:tcBorders>
            <w:shd w:val="clear" w:color="auto" w:fill="auto"/>
            <w:noWrap/>
            <w:vAlign w:val="bottom"/>
            <w:hideMark/>
          </w:tcPr>
          <w:p w14:paraId="0968C8E5" w14:textId="77777777" w:rsidR="00113CEB" w:rsidRPr="00113CEB" w:rsidRDefault="00113CEB" w:rsidP="00113CEB">
            <w:pPr>
              <w:rPr>
                <w:rFonts w:asciiTheme="minorHAnsi" w:hAnsiTheme="minorHAnsi"/>
                <w:sz w:val="21"/>
                <w:szCs w:val="21"/>
              </w:rPr>
            </w:pPr>
          </w:p>
        </w:tc>
        <w:tc>
          <w:tcPr>
            <w:tcW w:w="1336" w:type="dxa"/>
            <w:tcBorders>
              <w:top w:val="nil"/>
              <w:left w:val="nil"/>
              <w:bottom w:val="nil"/>
              <w:right w:val="nil"/>
            </w:tcBorders>
            <w:shd w:val="clear" w:color="auto" w:fill="auto"/>
            <w:noWrap/>
            <w:vAlign w:val="bottom"/>
            <w:hideMark/>
          </w:tcPr>
          <w:p w14:paraId="13EFA673" w14:textId="77777777" w:rsidR="00113CEB" w:rsidRPr="00113CEB" w:rsidRDefault="00113CEB" w:rsidP="00906D15">
            <w:pPr>
              <w:jc w:val="center"/>
              <w:rPr>
                <w:rFonts w:asciiTheme="minorHAnsi" w:hAnsiTheme="minorHAnsi"/>
                <w:sz w:val="21"/>
                <w:szCs w:val="21"/>
              </w:rPr>
            </w:pPr>
          </w:p>
        </w:tc>
        <w:tc>
          <w:tcPr>
            <w:tcW w:w="236" w:type="dxa"/>
            <w:tcBorders>
              <w:top w:val="nil"/>
              <w:left w:val="nil"/>
              <w:bottom w:val="nil"/>
              <w:right w:val="nil"/>
            </w:tcBorders>
            <w:shd w:val="clear" w:color="auto" w:fill="auto"/>
            <w:noWrap/>
            <w:vAlign w:val="bottom"/>
            <w:hideMark/>
          </w:tcPr>
          <w:p w14:paraId="6BD15886" w14:textId="77777777" w:rsidR="00113CEB" w:rsidRPr="00113CEB" w:rsidRDefault="00113CEB" w:rsidP="00906D15">
            <w:pPr>
              <w:jc w:val="center"/>
              <w:rPr>
                <w:rFonts w:asciiTheme="minorHAnsi" w:hAnsiTheme="minorHAnsi"/>
                <w:sz w:val="21"/>
                <w:szCs w:val="21"/>
              </w:rPr>
            </w:pPr>
          </w:p>
        </w:tc>
        <w:tc>
          <w:tcPr>
            <w:tcW w:w="1004" w:type="dxa"/>
            <w:tcBorders>
              <w:top w:val="nil"/>
              <w:left w:val="nil"/>
              <w:bottom w:val="nil"/>
              <w:right w:val="nil"/>
            </w:tcBorders>
            <w:shd w:val="clear" w:color="auto" w:fill="auto"/>
            <w:noWrap/>
            <w:vAlign w:val="bottom"/>
            <w:hideMark/>
          </w:tcPr>
          <w:p w14:paraId="593E0936" w14:textId="77777777" w:rsidR="00113CEB" w:rsidRPr="00113CEB" w:rsidRDefault="00113CEB" w:rsidP="00906D15">
            <w:pPr>
              <w:jc w:val="center"/>
              <w:rPr>
                <w:rFonts w:asciiTheme="minorHAnsi" w:hAnsiTheme="minorHAnsi"/>
                <w:sz w:val="21"/>
                <w:szCs w:val="21"/>
              </w:rPr>
            </w:pPr>
          </w:p>
        </w:tc>
        <w:tc>
          <w:tcPr>
            <w:tcW w:w="222" w:type="dxa"/>
            <w:tcBorders>
              <w:top w:val="nil"/>
              <w:left w:val="nil"/>
              <w:bottom w:val="nil"/>
              <w:right w:val="nil"/>
            </w:tcBorders>
            <w:shd w:val="clear" w:color="auto" w:fill="auto"/>
            <w:noWrap/>
            <w:vAlign w:val="bottom"/>
            <w:hideMark/>
          </w:tcPr>
          <w:p w14:paraId="3BF43243" w14:textId="77777777" w:rsidR="00113CEB" w:rsidRPr="00113CEB" w:rsidRDefault="00113CEB" w:rsidP="00906D15">
            <w:pPr>
              <w:jc w:val="center"/>
              <w:rPr>
                <w:rFonts w:asciiTheme="minorHAnsi" w:hAnsiTheme="minorHAnsi"/>
                <w:sz w:val="21"/>
                <w:szCs w:val="21"/>
              </w:rPr>
            </w:pPr>
          </w:p>
        </w:tc>
        <w:tc>
          <w:tcPr>
            <w:tcW w:w="1018" w:type="dxa"/>
            <w:tcBorders>
              <w:top w:val="nil"/>
              <w:left w:val="nil"/>
              <w:bottom w:val="nil"/>
              <w:right w:val="nil"/>
            </w:tcBorders>
            <w:shd w:val="clear" w:color="auto" w:fill="auto"/>
            <w:noWrap/>
            <w:vAlign w:val="bottom"/>
            <w:hideMark/>
          </w:tcPr>
          <w:p w14:paraId="2238FF6C" w14:textId="77777777" w:rsidR="00113CEB" w:rsidRPr="00113CEB" w:rsidRDefault="00113CEB" w:rsidP="00906D15">
            <w:pPr>
              <w:jc w:val="center"/>
              <w:rPr>
                <w:rFonts w:asciiTheme="minorHAnsi" w:hAnsiTheme="minorHAnsi"/>
                <w:sz w:val="21"/>
                <w:szCs w:val="21"/>
              </w:rPr>
            </w:pPr>
          </w:p>
        </w:tc>
      </w:tr>
      <w:tr w:rsidR="00113CEB" w:rsidRPr="00113CEB" w14:paraId="71217A76" w14:textId="77777777" w:rsidTr="003F618C">
        <w:trPr>
          <w:trHeight w:val="255"/>
        </w:trPr>
        <w:tc>
          <w:tcPr>
            <w:tcW w:w="4536" w:type="dxa"/>
            <w:gridSpan w:val="2"/>
            <w:tcBorders>
              <w:top w:val="nil"/>
              <w:left w:val="nil"/>
              <w:bottom w:val="nil"/>
              <w:right w:val="nil"/>
            </w:tcBorders>
            <w:shd w:val="clear" w:color="auto" w:fill="auto"/>
            <w:noWrap/>
            <w:vAlign w:val="bottom"/>
            <w:hideMark/>
          </w:tcPr>
          <w:p w14:paraId="723B2887" w14:textId="77777777" w:rsidR="00113CEB" w:rsidRPr="00113CEB" w:rsidRDefault="00113CEB" w:rsidP="00113CEB">
            <w:pPr>
              <w:rPr>
                <w:rFonts w:asciiTheme="minorHAnsi" w:hAnsiTheme="minorHAnsi" w:cs="Arial"/>
                <w:sz w:val="21"/>
                <w:szCs w:val="21"/>
              </w:rPr>
            </w:pPr>
            <w:r w:rsidRPr="00113CEB">
              <w:rPr>
                <w:rFonts w:asciiTheme="minorHAnsi" w:hAnsiTheme="minorHAnsi" w:cs="Arial"/>
                <w:sz w:val="21"/>
                <w:szCs w:val="21"/>
              </w:rPr>
              <w:t>Prior year surplus/(deficit) carried forward</w:t>
            </w:r>
          </w:p>
        </w:tc>
        <w:tc>
          <w:tcPr>
            <w:tcW w:w="1134" w:type="dxa"/>
            <w:tcBorders>
              <w:top w:val="nil"/>
              <w:left w:val="nil"/>
              <w:bottom w:val="nil"/>
              <w:right w:val="nil"/>
            </w:tcBorders>
            <w:shd w:val="clear" w:color="auto" w:fill="auto"/>
            <w:noWrap/>
            <w:vAlign w:val="bottom"/>
            <w:hideMark/>
          </w:tcPr>
          <w:p w14:paraId="628EBA8D" w14:textId="77777777" w:rsidR="00113CEB" w:rsidRPr="00113CEB" w:rsidRDefault="00113CEB" w:rsidP="00113CEB">
            <w:pPr>
              <w:rPr>
                <w:rFonts w:asciiTheme="minorHAnsi" w:hAnsiTheme="minorHAnsi" w:cs="Arial"/>
                <w:sz w:val="21"/>
                <w:szCs w:val="21"/>
              </w:rPr>
            </w:pPr>
          </w:p>
        </w:tc>
        <w:tc>
          <w:tcPr>
            <w:tcW w:w="1336" w:type="dxa"/>
            <w:tcBorders>
              <w:top w:val="nil"/>
              <w:left w:val="nil"/>
              <w:bottom w:val="nil"/>
              <w:right w:val="nil"/>
            </w:tcBorders>
            <w:shd w:val="clear" w:color="auto" w:fill="auto"/>
            <w:noWrap/>
            <w:vAlign w:val="bottom"/>
            <w:hideMark/>
          </w:tcPr>
          <w:p w14:paraId="1897A8A3" w14:textId="77777777" w:rsidR="00113CEB" w:rsidRPr="00113CEB" w:rsidRDefault="00113CEB" w:rsidP="00906D15">
            <w:pPr>
              <w:jc w:val="center"/>
              <w:rPr>
                <w:rFonts w:asciiTheme="minorHAnsi" w:hAnsiTheme="minorHAnsi" w:cs="Arial"/>
                <w:sz w:val="21"/>
                <w:szCs w:val="21"/>
              </w:rPr>
            </w:pPr>
            <w:r w:rsidRPr="00113CEB">
              <w:rPr>
                <w:rFonts w:asciiTheme="minorHAnsi" w:hAnsiTheme="minorHAnsi" w:cs="Arial"/>
                <w:sz w:val="21"/>
                <w:szCs w:val="21"/>
              </w:rPr>
              <w:t>2</w:t>
            </w:r>
          </w:p>
        </w:tc>
        <w:tc>
          <w:tcPr>
            <w:tcW w:w="236" w:type="dxa"/>
            <w:tcBorders>
              <w:top w:val="nil"/>
              <w:left w:val="nil"/>
              <w:bottom w:val="nil"/>
              <w:right w:val="nil"/>
            </w:tcBorders>
            <w:shd w:val="clear" w:color="auto" w:fill="auto"/>
            <w:noWrap/>
            <w:vAlign w:val="bottom"/>
            <w:hideMark/>
          </w:tcPr>
          <w:p w14:paraId="0D2D40E5" w14:textId="77777777" w:rsidR="00113CEB" w:rsidRPr="00113CEB" w:rsidRDefault="00113CEB" w:rsidP="00906D15">
            <w:pPr>
              <w:jc w:val="center"/>
              <w:rPr>
                <w:rFonts w:asciiTheme="minorHAnsi" w:hAnsiTheme="minorHAnsi" w:cs="Arial"/>
                <w:sz w:val="21"/>
                <w:szCs w:val="21"/>
              </w:rPr>
            </w:pPr>
          </w:p>
        </w:tc>
        <w:tc>
          <w:tcPr>
            <w:tcW w:w="1004" w:type="dxa"/>
            <w:tcBorders>
              <w:top w:val="nil"/>
              <w:left w:val="nil"/>
              <w:bottom w:val="nil"/>
              <w:right w:val="nil"/>
            </w:tcBorders>
            <w:shd w:val="clear" w:color="auto" w:fill="auto"/>
            <w:noWrap/>
            <w:vAlign w:val="bottom"/>
            <w:hideMark/>
          </w:tcPr>
          <w:p w14:paraId="1C1F5634" w14:textId="77777777" w:rsidR="00113CEB" w:rsidRPr="00113CEB" w:rsidRDefault="00113CEB" w:rsidP="00906D15">
            <w:pPr>
              <w:jc w:val="center"/>
              <w:rPr>
                <w:rFonts w:asciiTheme="minorHAnsi" w:hAnsiTheme="minorHAnsi" w:cs="Arial"/>
                <w:sz w:val="21"/>
                <w:szCs w:val="21"/>
              </w:rPr>
            </w:pPr>
            <w:r w:rsidRPr="00113CEB">
              <w:rPr>
                <w:rFonts w:asciiTheme="minorHAnsi" w:hAnsiTheme="minorHAnsi" w:cs="Arial"/>
                <w:sz w:val="21"/>
                <w:szCs w:val="21"/>
              </w:rPr>
              <w:t>723</w:t>
            </w:r>
          </w:p>
        </w:tc>
        <w:tc>
          <w:tcPr>
            <w:tcW w:w="222" w:type="dxa"/>
            <w:tcBorders>
              <w:top w:val="nil"/>
              <w:left w:val="nil"/>
              <w:bottom w:val="nil"/>
              <w:right w:val="nil"/>
            </w:tcBorders>
            <w:shd w:val="clear" w:color="auto" w:fill="auto"/>
            <w:noWrap/>
            <w:vAlign w:val="bottom"/>
            <w:hideMark/>
          </w:tcPr>
          <w:p w14:paraId="793AC787" w14:textId="77777777" w:rsidR="00113CEB" w:rsidRPr="00113CEB" w:rsidRDefault="00113CEB" w:rsidP="00906D15">
            <w:pPr>
              <w:jc w:val="center"/>
              <w:rPr>
                <w:rFonts w:asciiTheme="minorHAnsi" w:hAnsiTheme="minorHAnsi" w:cs="Arial"/>
                <w:sz w:val="21"/>
                <w:szCs w:val="21"/>
              </w:rPr>
            </w:pPr>
          </w:p>
        </w:tc>
        <w:tc>
          <w:tcPr>
            <w:tcW w:w="1018" w:type="dxa"/>
            <w:tcBorders>
              <w:top w:val="nil"/>
              <w:left w:val="nil"/>
              <w:bottom w:val="nil"/>
              <w:right w:val="nil"/>
            </w:tcBorders>
            <w:shd w:val="clear" w:color="auto" w:fill="auto"/>
            <w:noWrap/>
            <w:vAlign w:val="bottom"/>
            <w:hideMark/>
          </w:tcPr>
          <w:p w14:paraId="5F05808D" w14:textId="77777777" w:rsidR="00113CEB" w:rsidRPr="00113CEB" w:rsidRDefault="00113CEB" w:rsidP="00906D15">
            <w:pPr>
              <w:jc w:val="center"/>
              <w:rPr>
                <w:rFonts w:asciiTheme="minorHAnsi" w:hAnsiTheme="minorHAnsi" w:cs="Arial"/>
                <w:sz w:val="21"/>
                <w:szCs w:val="21"/>
              </w:rPr>
            </w:pPr>
            <w:r w:rsidRPr="00113CEB">
              <w:rPr>
                <w:rFonts w:asciiTheme="minorHAnsi" w:hAnsiTheme="minorHAnsi" w:cs="Arial"/>
                <w:sz w:val="21"/>
                <w:szCs w:val="21"/>
              </w:rPr>
              <w:t>(1,931)</w:t>
            </w:r>
          </w:p>
        </w:tc>
      </w:tr>
      <w:tr w:rsidR="00113CEB" w:rsidRPr="00113CEB" w14:paraId="6979E187" w14:textId="77777777" w:rsidTr="003F618C">
        <w:trPr>
          <w:trHeight w:val="102"/>
        </w:trPr>
        <w:tc>
          <w:tcPr>
            <w:tcW w:w="1542" w:type="dxa"/>
            <w:tcBorders>
              <w:top w:val="nil"/>
              <w:left w:val="nil"/>
              <w:bottom w:val="nil"/>
              <w:right w:val="nil"/>
            </w:tcBorders>
            <w:shd w:val="clear" w:color="auto" w:fill="auto"/>
            <w:noWrap/>
            <w:vAlign w:val="bottom"/>
            <w:hideMark/>
          </w:tcPr>
          <w:p w14:paraId="2C63E785" w14:textId="77777777" w:rsidR="00113CEB" w:rsidRPr="00113CEB" w:rsidRDefault="00113CEB" w:rsidP="00113CEB">
            <w:pPr>
              <w:jc w:val="right"/>
              <w:rPr>
                <w:rFonts w:asciiTheme="minorHAnsi" w:hAnsiTheme="minorHAnsi" w:cs="Arial"/>
                <w:sz w:val="21"/>
                <w:szCs w:val="21"/>
              </w:rPr>
            </w:pPr>
          </w:p>
        </w:tc>
        <w:tc>
          <w:tcPr>
            <w:tcW w:w="2994" w:type="dxa"/>
            <w:tcBorders>
              <w:top w:val="nil"/>
              <w:left w:val="nil"/>
              <w:bottom w:val="nil"/>
              <w:right w:val="nil"/>
            </w:tcBorders>
            <w:shd w:val="clear" w:color="auto" w:fill="auto"/>
            <w:noWrap/>
            <w:vAlign w:val="bottom"/>
            <w:hideMark/>
          </w:tcPr>
          <w:p w14:paraId="0FB5AD77" w14:textId="77777777" w:rsidR="00113CEB" w:rsidRPr="00113CEB" w:rsidRDefault="00113CEB" w:rsidP="00113CEB">
            <w:pPr>
              <w:rPr>
                <w:rFonts w:asciiTheme="minorHAnsi" w:hAnsiTheme="minorHAnsi"/>
                <w:sz w:val="21"/>
                <w:szCs w:val="21"/>
              </w:rPr>
            </w:pPr>
          </w:p>
        </w:tc>
        <w:tc>
          <w:tcPr>
            <w:tcW w:w="1134" w:type="dxa"/>
            <w:tcBorders>
              <w:top w:val="nil"/>
              <w:left w:val="nil"/>
              <w:bottom w:val="nil"/>
              <w:right w:val="nil"/>
            </w:tcBorders>
            <w:shd w:val="clear" w:color="auto" w:fill="auto"/>
            <w:noWrap/>
            <w:vAlign w:val="bottom"/>
            <w:hideMark/>
          </w:tcPr>
          <w:p w14:paraId="47CC6108" w14:textId="77777777" w:rsidR="00113CEB" w:rsidRPr="00113CEB" w:rsidRDefault="00113CEB" w:rsidP="00113CEB">
            <w:pPr>
              <w:rPr>
                <w:rFonts w:asciiTheme="minorHAnsi" w:hAnsiTheme="minorHAnsi"/>
                <w:sz w:val="21"/>
                <w:szCs w:val="21"/>
              </w:rPr>
            </w:pPr>
          </w:p>
        </w:tc>
        <w:tc>
          <w:tcPr>
            <w:tcW w:w="1336" w:type="dxa"/>
            <w:tcBorders>
              <w:top w:val="nil"/>
              <w:left w:val="nil"/>
              <w:bottom w:val="nil"/>
              <w:right w:val="nil"/>
            </w:tcBorders>
            <w:shd w:val="clear" w:color="auto" w:fill="auto"/>
            <w:noWrap/>
            <w:vAlign w:val="bottom"/>
            <w:hideMark/>
          </w:tcPr>
          <w:p w14:paraId="06B34F98" w14:textId="77777777" w:rsidR="00113CEB" w:rsidRPr="00113CEB" w:rsidRDefault="00113CEB" w:rsidP="00906D15">
            <w:pPr>
              <w:jc w:val="center"/>
              <w:rPr>
                <w:rFonts w:asciiTheme="minorHAnsi" w:hAnsiTheme="minorHAnsi"/>
                <w:sz w:val="21"/>
                <w:szCs w:val="21"/>
              </w:rPr>
            </w:pPr>
          </w:p>
        </w:tc>
        <w:tc>
          <w:tcPr>
            <w:tcW w:w="236" w:type="dxa"/>
            <w:tcBorders>
              <w:top w:val="nil"/>
              <w:left w:val="nil"/>
              <w:bottom w:val="nil"/>
              <w:right w:val="nil"/>
            </w:tcBorders>
            <w:shd w:val="clear" w:color="auto" w:fill="auto"/>
            <w:noWrap/>
            <w:vAlign w:val="bottom"/>
            <w:hideMark/>
          </w:tcPr>
          <w:p w14:paraId="28012BF9" w14:textId="77777777" w:rsidR="00113CEB" w:rsidRPr="00113CEB" w:rsidRDefault="00113CEB" w:rsidP="00906D15">
            <w:pPr>
              <w:jc w:val="center"/>
              <w:rPr>
                <w:rFonts w:asciiTheme="minorHAnsi" w:hAnsiTheme="minorHAnsi"/>
                <w:sz w:val="21"/>
                <w:szCs w:val="21"/>
              </w:rPr>
            </w:pPr>
          </w:p>
        </w:tc>
        <w:tc>
          <w:tcPr>
            <w:tcW w:w="1004" w:type="dxa"/>
            <w:tcBorders>
              <w:top w:val="nil"/>
              <w:left w:val="nil"/>
              <w:bottom w:val="nil"/>
              <w:right w:val="nil"/>
            </w:tcBorders>
            <w:shd w:val="clear" w:color="auto" w:fill="auto"/>
            <w:noWrap/>
            <w:vAlign w:val="bottom"/>
            <w:hideMark/>
          </w:tcPr>
          <w:p w14:paraId="5000BA4F" w14:textId="77777777" w:rsidR="00113CEB" w:rsidRPr="00113CEB" w:rsidRDefault="00113CEB" w:rsidP="00906D15">
            <w:pPr>
              <w:jc w:val="center"/>
              <w:rPr>
                <w:rFonts w:asciiTheme="minorHAnsi" w:hAnsiTheme="minorHAnsi"/>
                <w:sz w:val="21"/>
                <w:szCs w:val="21"/>
              </w:rPr>
            </w:pPr>
          </w:p>
        </w:tc>
        <w:tc>
          <w:tcPr>
            <w:tcW w:w="222" w:type="dxa"/>
            <w:tcBorders>
              <w:top w:val="nil"/>
              <w:left w:val="nil"/>
              <w:bottom w:val="nil"/>
              <w:right w:val="nil"/>
            </w:tcBorders>
            <w:shd w:val="clear" w:color="auto" w:fill="auto"/>
            <w:noWrap/>
            <w:vAlign w:val="bottom"/>
            <w:hideMark/>
          </w:tcPr>
          <w:p w14:paraId="46F85425" w14:textId="77777777" w:rsidR="00113CEB" w:rsidRPr="00113CEB" w:rsidRDefault="00113CEB" w:rsidP="00906D15">
            <w:pPr>
              <w:jc w:val="center"/>
              <w:rPr>
                <w:rFonts w:asciiTheme="minorHAnsi" w:hAnsiTheme="minorHAnsi"/>
                <w:sz w:val="21"/>
                <w:szCs w:val="21"/>
              </w:rPr>
            </w:pPr>
          </w:p>
        </w:tc>
        <w:tc>
          <w:tcPr>
            <w:tcW w:w="1018" w:type="dxa"/>
            <w:tcBorders>
              <w:top w:val="nil"/>
              <w:left w:val="nil"/>
              <w:bottom w:val="nil"/>
              <w:right w:val="nil"/>
            </w:tcBorders>
            <w:shd w:val="clear" w:color="auto" w:fill="auto"/>
            <w:noWrap/>
            <w:vAlign w:val="bottom"/>
            <w:hideMark/>
          </w:tcPr>
          <w:p w14:paraId="3FC0FB6A" w14:textId="77777777" w:rsidR="00113CEB" w:rsidRPr="00113CEB" w:rsidRDefault="00113CEB" w:rsidP="00906D15">
            <w:pPr>
              <w:jc w:val="center"/>
              <w:rPr>
                <w:rFonts w:asciiTheme="minorHAnsi" w:hAnsiTheme="minorHAnsi"/>
                <w:sz w:val="21"/>
                <w:szCs w:val="21"/>
              </w:rPr>
            </w:pPr>
          </w:p>
        </w:tc>
      </w:tr>
      <w:tr w:rsidR="00113CEB" w:rsidRPr="00113CEB" w14:paraId="43B247E2" w14:textId="77777777" w:rsidTr="003F618C">
        <w:trPr>
          <w:trHeight w:val="300"/>
        </w:trPr>
        <w:tc>
          <w:tcPr>
            <w:tcW w:w="4536" w:type="dxa"/>
            <w:gridSpan w:val="2"/>
            <w:tcBorders>
              <w:top w:val="nil"/>
              <w:left w:val="nil"/>
              <w:bottom w:val="nil"/>
              <w:right w:val="nil"/>
            </w:tcBorders>
            <w:shd w:val="clear" w:color="auto" w:fill="auto"/>
            <w:noWrap/>
            <w:vAlign w:val="bottom"/>
            <w:hideMark/>
          </w:tcPr>
          <w:p w14:paraId="03CDF7F3" w14:textId="77777777" w:rsidR="00113CEB" w:rsidRPr="00113CEB" w:rsidRDefault="00113CEB" w:rsidP="00113CEB">
            <w:pPr>
              <w:rPr>
                <w:rFonts w:asciiTheme="minorHAnsi" w:hAnsiTheme="minorHAnsi" w:cs="Arial"/>
                <w:b/>
                <w:bCs/>
                <w:sz w:val="21"/>
                <w:szCs w:val="21"/>
              </w:rPr>
            </w:pPr>
            <w:r w:rsidRPr="00113CEB">
              <w:rPr>
                <w:rFonts w:asciiTheme="minorHAnsi" w:hAnsiTheme="minorHAnsi" w:cs="Arial"/>
                <w:b/>
                <w:bCs/>
                <w:sz w:val="21"/>
                <w:szCs w:val="21"/>
              </w:rPr>
              <w:t>Funding - over/(short)</w:t>
            </w:r>
          </w:p>
        </w:tc>
        <w:tc>
          <w:tcPr>
            <w:tcW w:w="1134" w:type="dxa"/>
            <w:tcBorders>
              <w:top w:val="nil"/>
              <w:left w:val="nil"/>
              <w:bottom w:val="nil"/>
              <w:right w:val="nil"/>
            </w:tcBorders>
            <w:shd w:val="clear" w:color="auto" w:fill="auto"/>
            <w:noWrap/>
            <w:vAlign w:val="bottom"/>
            <w:hideMark/>
          </w:tcPr>
          <w:p w14:paraId="0FADDB14" w14:textId="77777777" w:rsidR="00113CEB" w:rsidRPr="00113CEB" w:rsidRDefault="00113CEB" w:rsidP="00113CEB">
            <w:pPr>
              <w:rPr>
                <w:rFonts w:asciiTheme="minorHAnsi" w:hAnsiTheme="minorHAnsi" w:cs="Arial"/>
                <w:b/>
                <w:bCs/>
                <w:sz w:val="21"/>
                <w:szCs w:val="21"/>
              </w:rPr>
            </w:pPr>
          </w:p>
        </w:tc>
        <w:tc>
          <w:tcPr>
            <w:tcW w:w="1336" w:type="dxa"/>
            <w:tcBorders>
              <w:top w:val="single" w:sz="4" w:space="0" w:color="auto"/>
              <w:left w:val="nil"/>
              <w:bottom w:val="double" w:sz="6" w:space="0" w:color="auto"/>
              <w:right w:val="nil"/>
            </w:tcBorders>
            <w:shd w:val="clear" w:color="auto" w:fill="auto"/>
            <w:noWrap/>
            <w:vAlign w:val="bottom"/>
            <w:hideMark/>
          </w:tcPr>
          <w:p w14:paraId="1BBA51C7" w14:textId="77777777" w:rsidR="00113CEB" w:rsidRPr="00113CEB" w:rsidRDefault="00113CEB" w:rsidP="00906D15">
            <w:pPr>
              <w:jc w:val="center"/>
              <w:rPr>
                <w:rFonts w:asciiTheme="minorHAnsi" w:hAnsiTheme="minorHAnsi" w:cs="Arial"/>
                <w:sz w:val="21"/>
                <w:szCs w:val="21"/>
              </w:rPr>
            </w:pPr>
            <w:r w:rsidRPr="00113CEB">
              <w:rPr>
                <w:rFonts w:asciiTheme="minorHAnsi" w:hAnsiTheme="minorHAnsi" w:cs="Arial"/>
                <w:sz w:val="21"/>
                <w:szCs w:val="21"/>
              </w:rPr>
              <w:t>19</w:t>
            </w:r>
          </w:p>
        </w:tc>
        <w:tc>
          <w:tcPr>
            <w:tcW w:w="236" w:type="dxa"/>
            <w:tcBorders>
              <w:top w:val="nil"/>
              <w:left w:val="nil"/>
              <w:bottom w:val="nil"/>
              <w:right w:val="nil"/>
            </w:tcBorders>
            <w:shd w:val="clear" w:color="auto" w:fill="auto"/>
            <w:noWrap/>
            <w:vAlign w:val="bottom"/>
            <w:hideMark/>
          </w:tcPr>
          <w:p w14:paraId="55E00C05" w14:textId="77777777" w:rsidR="00113CEB" w:rsidRPr="00113CEB" w:rsidRDefault="00113CEB" w:rsidP="00906D15">
            <w:pPr>
              <w:jc w:val="center"/>
              <w:rPr>
                <w:rFonts w:asciiTheme="minorHAnsi" w:hAnsiTheme="minorHAnsi" w:cs="Arial"/>
                <w:sz w:val="21"/>
                <w:szCs w:val="21"/>
              </w:rPr>
            </w:pPr>
          </w:p>
        </w:tc>
        <w:tc>
          <w:tcPr>
            <w:tcW w:w="1004" w:type="dxa"/>
            <w:tcBorders>
              <w:top w:val="single" w:sz="4" w:space="0" w:color="auto"/>
              <w:left w:val="nil"/>
              <w:bottom w:val="double" w:sz="6" w:space="0" w:color="auto"/>
              <w:right w:val="nil"/>
            </w:tcBorders>
            <w:shd w:val="clear" w:color="auto" w:fill="auto"/>
            <w:noWrap/>
            <w:vAlign w:val="bottom"/>
            <w:hideMark/>
          </w:tcPr>
          <w:p w14:paraId="0F39F5A9" w14:textId="77777777" w:rsidR="00113CEB" w:rsidRPr="00113CEB" w:rsidRDefault="00113CEB" w:rsidP="00906D15">
            <w:pPr>
              <w:jc w:val="center"/>
              <w:rPr>
                <w:rFonts w:asciiTheme="minorHAnsi" w:hAnsiTheme="minorHAnsi" w:cs="Arial"/>
                <w:sz w:val="21"/>
                <w:szCs w:val="21"/>
              </w:rPr>
            </w:pPr>
            <w:r w:rsidRPr="00113CEB">
              <w:rPr>
                <w:rFonts w:asciiTheme="minorHAnsi" w:hAnsiTheme="minorHAnsi" w:cs="Arial"/>
                <w:sz w:val="21"/>
                <w:szCs w:val="21"/>
              </w:rPr>
              <w:t>2</w:t>
            </w:r>
          </w:p>
        </w:tc>
        <w:tc>
          <w:tcPr>
            <w:tcW w:w="222" w:type="dxa"/>
            <w:tcBorders>
              <w:top w:val="nil"/>
              <w:left w:val="nil"/>
              <w:bottom w:val="nil"/>
              <w:right w:val="nil"/>
            </w:tcBorders>
            <w:shd w:val="clear" w:color="auto" w:fill="auto"/>
            <w:noWrap/>
            <w:vAlign w:val="bottom"/>
            <w:hideMark/>
          </w:tcPr>
          <w:p w14:paraId="3D91FFB4" w14:textId="77777777" w:rsidR="00113CEB" w:rsidRPr="00113CEB" w:rsidRDefault="00113CEB" w:rsidP="00906D15">
            <w:pPr>
              <w:jc w:val="center"/>
              <w:rPr>
                <w:rFonts w:asciiTheme="minorHAnsi" w:hAnsiTheme="minorHAnsi" w:cs="Arial"/>
                <w:sz w:val="21"/>
                <w:szCs w:val="21"/>
              </w:rPr>
            </w:pPr>
          </w:p>
        </w:tc>
        <w:tc>
          <w:tcPr>
            <w:tcW w:w="1018" w:type="dxa"/>
            <w:tcBorders>
              <w:top w:val="single" w:sz="4" w:space="0" w:color="auto"/>
              <w:left w:val="nil"/>
              <w:bottom w:val="double" w:sz="6" w:space="0" w:color="auto"/>
              <w:right w:val="nil"/>
            </w:tcBorders>
            <w:shd w:val="clear" w:color="auto" w:fill="auto"/>
            <w:noWrap/>
            <w:vAlign w:val="bottom"/>
            <w:hideMark/>
          </w:tcPr>
          <w:p w14:paraId="250B75C8" w14:textId="77777777" w:rsidR="00113CEB" w:rsidRPr="00113CEB" w:rsidRDefault="00113CEB" w:rsidP="00906D15">
            <w:pPr>
              <w:jc w:val="center"/>
              <w:rPr>
                <w:rFonts w:asciiTheme="minorHAnsi" w:hAnsiTheme="minorHAnsi" w:cs="Arial"/>
                <w:sz w:val="21"/>
                <w:szCs w:val="21"/>
              </w:rPr>
            </w:pPr>
            <w:r w:rsidRPr="00113CEB">
              <w:rPr>
                <w:rFonts w:asciiTheme="minorHAnsi" w:hAnsiTheme="minorHAnsi" w:cs="Arial"/>
                <w:sz w:val="21"/>
                <w:szCs w:val="21"/>
              </w:rPr>
              <w:t>723</w:t>
            </w:r>
          </w:p>
        </w:tc>
      </w:tr>
    </w:tbl>
    <w:p w14:paraId="297C74DB" w14:textId="77777777" w:rsidR="00A25F2E" w:rsidRPr="00A25F2E" w:rsidRDefault="00A25F2E" w:rsidP="00A25F2E">
      <w:pPr>
        <w:spacing w:after="120"/>
        <w:jc w:val="both"/>
        <w:rPr>
          <w:rFonts w:asciiTheme="minorHAnsi" w:hAnsiTheme="minorHAnsi"/>
          <w:szCs w:val="22"/>
        </w:rPr>
      </w:pPr>
    </w:p>
    <w:p w14:paraId="269BC18A" w14:textId="77777777" w:rsidR="00CC181E" w:rsidRPr="003E1378" w:rsidRDefault="00CC181E" w:rsidP="00E46279">
      <w:pPr>
        <w:pStyle w:val="BodyText"/>
        <w:spacing w:before="60" w:line="276" w:lineRule="auto"/>
        <w:jc w:val="left"/>
        <w:rPr>
          <w:rFonts w:asciiTheme="minorHAnsi" w:hAnsiTheme="minorHAnsi" w:cstheme="minorHAnsi"/>
          <w:b/>
          <w:szCs w:val="22"/>
        </w:rPr>
      </w:pPr>
      <w:r>
        <w:rPr>
          <w:rFonts w:asciiTheme="minorHAnsi" w:hAnsiTheme="minorHAnsi" w:cstheme="minorHAnsi"/>
          <w:b/>
          <w:szCs w:val="22"/>
        </w:rPr>
        <w:t>EXPLANATORY NOTES</w:t>
      </w:r>
    </w:p>
    <w:p w14:paraId="405C85A7" w14:textId="77777777" w:rsidR="00CC181E" w:rsidRPr="00CC181E" w:rsidRDefault="00CC181E" w:rsidP="00CC181E">
      <w:pPr>
        <w:jc w:val="both"/>
        <w:rPr>
          <w:rFonts w:asciiTheme="minorHAnsi" w:hAnsiTheme="minorHAnsi"/>
          <w:b/>
          <w:szCs w:val="22"/>
        </w:rPr>
      </w:pPr>
      <w:r w:rsidRPr="00CC181E">
        <w:rPr>
          <w:rFonts w:asciiTheme="minorHAnsi" w:hAnsiTheme="minorHAnsi"/>
          <w:b/>
          <w:szCs w:val="22"/>
        </w:rPr>
        <w:t>Estimation of Costs</w:t>
      </w:r>
    </w:p>
    <w:p w14:paraId="38802C30" w14:textId="77777777" w:rsidR="00CC181E" w:rsidRPr="00CC181E" w:rsidRDefault="00CC181E" w:rsidP="003A29F7">
      <w:pPr>
        <w:spacing w:after="120"/>
        <w:jc w:val="both"/>
        <w:rPr>
          <w:rFonts w:asciiTheme="minorHAnsi" w:hAnsiTheme="minorHAnsi"/>
          <w:szCs w:val="22"/>
        </w:rPr>
      </w:pPr>
      <w:r w:rsidRPr="00CC181E">
        <w:rPr>
          <w:rFonts w:asciiTheme="minorHAnsi" w:hAnsiTheme="minorHAnsi"/>
          <w:szCs w:val="22"/>
        </w:rPr>
        <w:t>All funding requests are net of charges shared and recovered from non-Anglican Churches involved. Only the Anglican share of ICB costs (some 30% of the total) is included above. Time spent by Pension Board staff on behalf of the ICB is charged out to the other member churches on a cost allocation basis. ICB costs may also include any outside consultants or subject experts employed.</w:t>
      </w:r>
    </w:p>
    <w:p w14:paraId="282C0315" w14:textId="77777777" w:rsidR="00B03B94" w:rsidRDefault="00B03B94">
      <w:pPr>
        <w:rPr>
          <w:rFonts w:asciiTheme="minorHAnsi" w:hAnsiTheme="minorHAnsi"/>
          <w:b/>
          <w:szCs w:val="22"/>
        </w:rPr>
      </w:pPr>
      <w:r>
        <w:rPr>
          <w:rFonts w:asciiTheme="minorHAnsi" w:hAnsiTheme="minorHAnsi"/>
          <w:b/>
          <w:szCs w:val="22"/>
        </w:rPr>
        <w:br w:type="page"/>
      </w:r>
    </w:p>
    <w:p w14:paraId="3B7F07B5" w14:textId="77777777" w:rsidR="00CC181E" w:rsidRPr="00CC181E" w:rsidRDefault="00CC181E" w:rsidP="00CC181E">
      <w:pPr>
        <w:jc w:val="both"/>
        <w:rPr>
          <w:rFonts w:asciiTheme="minorHAnsi" w:hAnsiTheme="minorHAnsi"/>
          <w:b/>
          <w:szCs w:val="22"/>
        </w:rPr>
      </w:pPr>
      <w:r w:rsidRPr="00CC181E">
        <w:rPr>
          <w:rFonts w:asciiTheme="minorHAnsi" w:hAnsiTheme="minorHAnsi"/>
          <w:b/>
          <w:szCs w:val="22"/>
        </w:rPr>
        <w:lastRenderedPageBreak/>
        <w:t>InterChurch Bureau</w:t>
      </w:r>
    </w:p>
    <w:p w14:paraId="135784BF" w14:textId="77777777" w:rsidR="00CC181E" w:rsidRPr="00CC181E" w:rsidRDefault="00CC181E" w:rsidP="00CC181E">
      <w:pPr>
        <w:spacing w:before="120" w:after="120"/>
        <w:jc w:val="both"/>
        <w:rPr>
          <w:rFonts w:asciiTheme="minorHAnsi" w:hAnsiTheme="minorHAnsi"/>
          <w:szCs w:val="22"/>
        </w:rPr>
      </w:pPr>
      <w:r w:rsidRPr="00CC181E">
        <w:rPr>
          <w:rFonts w:asciiTheme="minorHAnsi" w:hAnsiTheme="minorHAnsi"/>
          <w:szCs w:val="22"/>
        </w:rPr>
        <w:t xml:space="preserve">Membership of the ICB currently includes some 35 churches representing the majority of Christian denominations in New Zealand, with a further group of church-connected </w:t>
      </w:r>
      <w:r w:rsidR="00090D7B">
        <w:rPr>
          <w:rFonts w:asciiTheme="minorHAnsi" w:hAnsiTheme="minorHAnsi"/>
          <w:szCs w:val="22"/>
        </w:rPr>
        <w:t>organisations</w:t>
      </w:r>
      <w:r w:rsidRPr="00CC181E">
        <w:rPr>
          <w:rFonts w:asciiTheme="minorHAnsi" w:hAnsiTheme="minorHAnsi"/>
          <w:szCs w:val="22"/>
        </w:rPr>
        <w:t xml:space="preserve">. Within the full ICB, a core group of up to 25 church-appointed representatives meets three to four times each year. </w:t>
      </w:r>
    </w:p>
    <w:p w14:paraId="1F8C4CA2" w14:textId="77777777" w:rsidR="00CC181E" w:rsidRPr="00CC181E" w:rsidRDefault="0051516E" w:rsidP="00CC181E">
      <w:pPr>
        <w:jc w:val="both"/>
        <w:rPr>
          <w:rFonts w:asciiTheme="minorHAnsi" w:hAnsiTheme="minorHAnsi"/>
          <w:szCs w:val="22"/>
        </w:rPr>
      </w:pPr>
      <w:r>
        <w:rPr>
          <w:rFonts w:asciiTheme="minorHAnsi" w:hAnsiTheme="minorHAnsi"/>
          <w:szCs w:val="22"/>
        </w:rPr>
        <w:t>Member c</w:t>
      </w:r>
      <w:r w:rsidR="00CC181E" w:rsidRPr="00CC181E">
        <w:rPr>
          <w:rFonts w:asciiTheme="minorHAnsi" w:hAnsiTheme="minorHAnsi"/>
          <w:szCs w:val="22"/>
        </w:rPr>
        <w:t>hurches operate under Te</w:t>
      </w:r>
      <w:r>
        <w:rPr>
          <w:rFonts w:asciiTheme="minorHAnsi" w:hAnsiTheme="minorHAnsi"/>
          <w:szCs w:val="22"/>
        </w:rPr>
        <w:t>rms of Reference that formalise</w:t>
      </w:r>
      <w:r w:rsidR="00CC181E" w:rsidRPr="00CC181E">
        <w:rPr>
          <w:rFonts w:asciiTheme="minorHAnsi" w:hAnsiTheme="minorHAnsi"/>
          <w:szCs w:val="22"/>
        </w:rPr>
        <w:t xml:space="preserve"> the ICB’s mission, field of operations</w:t>
      </w:r>
      <w:r>
        <w:rPr>
          <w:rFonts w:asciiTheme="minorHAnsi" w:hAnsiTheme="minorHAnsi"/>
          <w:szCs w:val="22"/>
        </w:rPr>
        <w:t>,</w:t>
      </w:r>
      <w:r w:rsidR="00CC181E" w:rsidRPr="00CC181E">
        <w:rPr>
          <w:rFonts w:asciiTheme="minorHAnsi" w:hAnsiTheme="minorHAnsi"/>
          <w:szCs w:val="22"/>
        </w:rPr>
        <w:t xml:space="preserve"> and working structure. As well as tax and finance matters, the ICB monitors risk management and property issues of common concern to all member churches.</w:t>
      </w:r>
    </w:p>
    <w:p w14:paraId="6464B3FF" w14:textId="77777777" w:rsidR="00CC181E" w:rsidRDefault="00CC181E" w:rsidP="00AB430F">
      <w:pPr>
        <w:spacing w:before="120" w:after="60"/>
        <w:jc w:val="both"/>
        <w:rPr>
          <w:rFonts w:asciiTheme="minorHAnsi" w:hAnsiTheme="minorHAnsi"/>
          <w:szCs w:val="22"/>
        </w:rPr>
      </w:pPr>
      <w:r w:rsidRPr="00CC181E">
        <w:rPr>
          <w:rFonts w:asciiTheme="minorHAnsi" w:hAnsiTheme="minorHAnsi"/>
          <w:szCs w:val="22"/>
        </w:rPr>
        <w:t xml:space="preserve">The Anglican Legislation Unit continues to contribute fully on behalf of the Anglican Church. Information gathering and submission writing on behalf of the ICB is undertaken by the unit, with input from ICB subject-matter experts. Legal expertise is obtained when required. </w:t>
      </w:r>
      <w:r w:rsidR="00C145ED">
        <w:rPr>
          <w:rFonts w:asciiTheme="minorHAnsi" w:hAnsiTheme="minorHAnsi"/>
          <w:szCs w:val="22"/>
        </w:rPr>
        <w:t>Anglican Financial Care</w:t>
      </w:r>
      <w:r w:rsidRPr="00CC181E">
        <w:rPr>
          <w:rFonts w:asciiTheme="minorHAnsi" w:hAnsiTheme="minorHAnsi"/>
          <w:szCs w:val="22"/>
        </w:rPr>
        <w:t xml:space="preserve"> continues to be the clearing house for ICB financial transactions. The ALU reports quarterly to GSSC, and the ICB reports six monthly to the National Church Leaders.</w:t>
      </w:r>
    </w:p>
    <w:p w14:paraId="065A32FA" w14:textId="77777777" w:rsidR="00FF39E2" w:rsidRPr="00CC181E" w:rsidRDefault="00FF39E2" w:rsidP="00FF39E2">
      <w:pPr>
        <w:jc w:val="both"/>
        <w:rPr>
          <w:rFonts w:asciiTheme="minorHAnsi" w:hAnsiTheme="minorHAnsi"/>
          <w:szCs w:val="22"/>
        </w:rPr>
      </w:pPr>
    </w:p>
    <w:p w14:paraId="4D626587" w14:textId="77777777" w:rsidR="00FF39E2" w:rsidRPr="003E1378" w:rsidRDefault="0036058E" w:rsidP="00FF39E2">
      <w:pPr>
        <w:pStyle w:val="BodyText"/>
        <w:spacing w:line="276" w:lineRule="auto"/>
        <w:jc w:val="left"/>
        <w:rPr>
          <w:rFonts w:asciiTheme="minorHAnsi" w:hAnsiTheme="minorHAnsi" w:cstheme="minorHAnsi"/>
          <w:b/>
          <w:szCs w:val="22"/>
        </w:rPr>
      </w:pPr>
      <w:r>
        <w:rPr>
          <w:rFonts w:asciiTheme="minorHAnsi" w:hAnsiTheme="minorHAnsi" w:cstheme="minorHAnsi"/>
          <w:b/>
          <w:szCs w:val="22"/>
        </w:rPr>
        <w:t>RECOMMENDATIONS</w:t>
      </w:r>
    </w:p>
    <w:p w14:paraId="52DDDB89" w14:textId="77777777" w:rsidR="0036058E" w:rsidRPr="0036058E" w:rsidRDefault="0036058E" w:rsidP="00AE4BD1">
      <w:pPr>
        <w:spacing w:before="120"/>
        <w:jc w:val="both"/>
        <w:rPr>
          <w:rFonts w:asciiTheme="minorHAnsi" w:hAnsiTheme="minorHAnsi"/>
          <w:szCs w:val="22"/>
        </w:rPr>
      </w:pPr>
      <w:r w:rsidRPr="0036058E">
        <w:rPr>
          <w:rFonts w:asciiTheme="minorHAnsi" w:hAnsiTheme="minorHAnsi"/>
          <w:szCs w:val="22"/>
        </w:rPr>
        <w:t>Recommendations to the 2020 General Synod/</w:t>
      </w:r>
      <w:proofErr w:type="spellStart"/>
      <w:r w:rsidRPr="0036058E">
        <w:rPr>
          <w:rFonts w:asciiTheme="minorHAnsi" w:hAnsiTheme="minorHAnsi"/>
          <w:szCs w:val="22"/>
        </w:rPr>
        <w:t>te</w:t>
      </w:r>
      <w:proofErr w:type="spellEnd"/>
      <w:r w:rsidRPr="0036058E">
        <w:rPr>
          <w:rFonts w:asciiTheme="minorHAnsi" w:hAnsiTheme="minorHAnsi"/>
          <w:szCs w:val="22"/>
        </w:rPr>
        <w:t xml:space="preserve"> </w:t>
      </w:r>
      <w:proofErr w:type="spellStart"/>
      <w:r w:rsidRPr="0036058E">
        <w:rPr>
          <w:rFonts w:asciiTheme="minorHAnsi" w:hAnsiTheme="minorHAnsi"/>
          <w:szCs w:val="22"/>
        </w:rPr>
        <w:t>Hīnota</w:t>
      </w:r>
      <w:proofErr w:type="spellEnd"/>
      <w:r w:rsidRPr="0036058E">
        <w:rPr>
          <w:rFonts w:asciiTheme="minorHAnsi" w:hAnsiTheme="minorHAnsi"/>
          <w:szCs w:val="22"/>
        </w:rPr>
        <w:t xml:space="preserve"> </w:t>
      </w:r>
      <w:proofErr w:type="spellStart"/>
      <w:r w:rsidRPr="0036058E">
        <w:rPr>
          <w:rFonts w:asciiTheme="minorHAnsi" w:hAnsiTheme="minorHAnsi"/>
          <w:szCs w:val="22"/>
        </w:rPr>
        <w:t>Whānui</w:t>
      </w:r>
      <w:proofErr w:type="spellEnd"/>
      <w:r w:rsidRPr="0036058E">
        <w:rPr>
          <w:rFonts w:asciiTheme="minorHAnsi" w:hAnsiTheme="minorHAnsi"/>
          <w:szCs w:val="22"/>
        </w:rPr>
        <w:t>:</w:t>
      </w:r>
    </w:p>
    <w:p w14:paraId="243BFB66" w14:textId="77777777" w:rsidR="0036058E" w:rsidRPr="0036058E" w:rsidRDefault="0036058E" w:rsidP="0036058E">
      <w:pPr>
        <w:jc w:val="both"/>
        <w:rPr>
          <w:rFonts w:asciiTheme="minorHAnsi" w:hAnsiTheme="minorHAnsi"/>
          <w:szCs w:val="22"/>
        </w:rPr>
      </w:pPr>
    </w:p>
    <w:p w14:paraId="2C284FB9" w14:textId="77777777" w:rsidR="0036058E" w:rsidRPr="0036058E" w:rsidRDefault="0036058E" w:rsidP="0036058E">
      <w:pPr>
        <w:pStyle w:val="Normalbold"/>
        <w:numPr>
          <w:ilvl w:val="0"/>
          <w:numId w:val="24"/>
        </w:numPr>
        <w:spacing w:after="240"/>
        <w:rPr>
          <w:szCs w:val="22"/>
        </w:rPr>
      </w:pPr>
      <w:r w:rsidRPr="0036058E">
        <w:rPr>
          <w:szCs w:val="22"/>
        </w:rPr>
        <w:t>That the General Synod receive the report of the Anglican Legislation Unit;</w:t>
      </w:r>
    </w:p>
    <w:p w14:paraId="2187339E" w14:textId="77777777" w:rsidR="0036058E" w:rsidRPr="0036058E" w:rsidRDefault="0036058E" w:rsidP="0036058E">
      <w:pPr>
        <w:pStyle w:val="Normalbold"/>
        <w:numPr>
          <w:ilvl w:val="0"/>
          <w:numId w:val="24"/>
        </w:numPr>
        <w:spacing w:after="240"/>
        <w:rPr>
          <w:szCs w:val="22"/>
        </w:rPr>
      </w:pPr>
      <w:r w:rsidRPr="0036058E">
        <w:rPr>
          <w:szCs w:val="22"/>
        </w:rPr>
        <w:t>That the General Synod continue to fully fund the Anglican Legislation Unit.;</w:t>
      </w:r>
    </w:p>
    <w:p w14:paraId="5AD3EBD8" w14:textId="77777777" w:rsidR="0036058E" w:rsidRPr="0036058E" w:rsidRDefault="0036058E" w:rsidP="0036058E">
      <w:pPr>
        <w:pStyle w:val="Normalbold"/>
        <w:numPr>
          <w:ilvl w:val="0"/>
          <w:numId w:val="24"/>
        </w:numPr>
        <w:spacing w:after="240"/>
        <w:rPr>
          <w:szCs w:val="22"/>
        </w:rPr>
      </w:pPr>
      <w:r w:rsidRPr="0036058E">
        <w:rPr>
          <w:szCs w:val="22"/>
        </w:rPr>
        <w:t>That the General Synod fund the Legislation Unit:</w:t>
      </w:r>
    </w:p>
    <w:tbl>
      <w:tblPr>
        <w:tblW w:w="6203" w:type="dxa"/>
        <w:tblInd w:w="1440" w:type="dxa"/>
        <w:tblLook w:val="0000" w:firstRow="0" w:lastRow="0" w:firstColumn="0" w:lastColumn="0" w:noHBand="0" w:noVBand="0"/>
      </w:tblPr>
      <w:tblGrid>
        <w:gridCol w:w="1962"/>
        <w:gridCol w:w="942"/>
        <w:gridCol w:w="3390"/>
      </w:tblGrid>
      <w:tr w:rsidR="0036058E" w:rsidRPr="0036058E" w14:paraId="54EC5321" w14:textId="77777777" w:rsidTr="004C060D">
        <w:trPr>
          <w:trHeight w:val="255"/>
        </w:trPr>
        <w:tc>
          <w:tcPr>
            <w:tcW w:w="1962" w:type="dxa"/>
            <w:tcBorders>
              <w:top w:val="nil"/>
              <w:left w:val="nil"/>
              <w:bottom w:val="nil"/>
              <w:right w:val="nil"/>
            </w:tcBorders>
            <w:shd w:val="clear" w:color="auto" w:fill="auto"/>
            <w:noWrap/>
            <w:vAlign w:val="bottom"/>
          </w:tcPr>
          <w:p w14:paraId="0F0BA732" w14:textId="77777777" w:rsidR="0036058E" w:rsidRPr="0036058E" w:rsidRDefault="0036058E" w:rsidP="004C060D">
            <w:pPr>
              <w:rPr>
                <w:rFonts w:asciiTheme="minorHAnsi" w:hAnsiTheme="minorHAnsi"/>
                <w:b/>
                <w:szCs w:val="22"/>
                <w:lang w:eastAsia="en-GB"/>
              </w:rPr>
            </w:pPr>
            <w:r w:rsidRPr="0036058E">
              <w:rPr>
                <w:rFonts w:asciiTheme="minorHAnsi" w:hAnsiTheme="minorHAnsi"/>
                <w:b/>
                <w:szCs w:val="22"/>
                <w:lang w:eastAsia="en-GB"/>
              </w:rPr>
              <w:t>2020</w:t>
            </w:r>
          </w:p>
        </w:tc>
        <w:tc>
          <w:tcPr>
            <w:tcW w:w="851" w:type="dxa"/>
            <w:tcBorders>
              <w:top w:val="nil"/>
              <w:left w:val="nil"/>
              <w:bottom w:val="nil"/>
              <w:right w:val="nil"/>
            </w:tcBorders>
            <w:shd w:val="clear" w:color="auto" w:fill="auto"/>
            <w:noWrap/>
            <w:vAlign w:val="bottom"/>
          </w:tcPr>
          <w:p w14:paraId="4D19E7F4" w14:textId="77777777" w:rsidR="0036058E" w:rsidRPr="0036058E" w:rsidRDefault="0036058E" w:rsidP="004C060D">
            <w:pPr>
              <w:rPr>
                <w:rFonts w:asciiTheme="minorHAnsi" w:hAnsiTheme="minorHAnsi"/>
                <w:b/>
                <w:szCs w:val="22"/>
                <w:lang w:eastAsia="en-GB"/>
              </w:rPr>
            </w:pPr>
            <w:r w:rsidRPr="0036058E">
              <w:rPr>
                <w:rFonts w:asciiTheme="minorHAnsi" w:hAnsiTheme="minorHAnsi"/>
                <w:b/>
                <w:szCs w:val="22"/>
                <w:lang w:eastAsia="en-GB"/>
              </w:rPr>
              <w:t>$22,000</w:t>
            </w:r>
          </w:p>
        </w:tc>
        <w:tc>
          <w:tcPr>
            <w:tcW w:w="3390" w:type="dxa"/>
            <w:tcBorders>
              <w:top w:val="nil"/>
              <w:left w:val="nil"/>
              <w:bottom w:val="nil"/>
              <w:right w:val="nil"/>
            </w:tcBorders>
            <w:shd w:val="clear" w:color="auto" w:fill="auto"/>
            <w:noWrap/>
            <w:vAlign w:val="bottom"/>
          </w:tcPr>
          <w:p w14:paraId="75E45DB8" w14:textId="77777777" w:rsidR="0036058E" w:rsidRPr="0036058E" w:rsidRDefault="0036058E" w:rsidP="004C060D">
            <w:pPr>
              <w:rPr>
                <w:rFonts w:asciiTheme="minorHAnsi" w:hAnsiTheme="minorHAnsi"/>
                <w:b/>
                <w:szCs w:val="22"/>
                <w:lang w:eastAsia="en-GB"/>
              </w:rPr>
            </w:pPr>
            <w:r w:rsidRPr="0036058E">
              <w:rPr>
                <w:rFonts w:asciiTheme="minorHAnsi" w:hAnsiTheme="minorHAnsi"/>
                <w:b/>
                <w:szCs w:val="22"/>
                <w:lang w:eastAsia="en-GB"/>
              </w:rPr>
              <w:t>+ GST</w:t>
            </w:r>
          </w:p>
        </w:tc>
      </w:tr>
      <w:tr w:rsidR="0036058E" w:rsidRPr="0036058E" w14:paraId="21102B96" w14:textId="77777777" w:rsidTr="004C060D">
        <w:trPr>
          <w:trHeight w:val="255"/>
        </w:trPr>
        <w:tc>
          <w:tcPr>
            <w:tcW w:w="1962" w:type="dxa"/>
            <w:tcBorders>
              <w:top w:val="nil"/>
              <w:left w:val="nil"/>
              <w:bottom w:val="nil"/>
              <w:right w:val="nil"/>
            </w:tcBorders>
            <w:shd w:val="clear" w:color="auto" w:fill="auto"/>
            <w:noWrap/>
            <w:vAlign w:val="bottom"/>
          </w:tcPr>
          <w:p w14:paraId="093DF96D" w14:textId="77777777" w:rsidR="0036058E" w:rsidRPr="0036058E" w:rsidRDefault="0036058E" w:rsidP="004C060D">
            <w:pPr>
              <w:rPr>
                <w:rFonts w:asciiTheme="minorHAnsi" w:hAnsiTheme="minorHAnsi"/>
                <w:b/>
                <w:szCs w:val="22"/>
                <w:lang w:eastAsia="en-GB"/>
              </w:rPr>
            </w:pPr>
            <w:r w:rsidRPr="0036058E">
              <w:rPr>
                <w:rFonts w:asciiTheme="minorHAnsi" w:hAnsiTheme="minorHAnsi"/>
                <w:b/>
                <w:szCs w:val="22"/>
                <w:lang w:eastAsia="en-GB"/>
              </w:rPr>
              <w:t>2021</w:t>
            </w:r>
          </w:p>
        </w:tc>
        <w:tc>
          <w:tcPr>
            <w:tcW w:w="851" w:type="dxa"/>
            <w:tcBorders>
              <w:top w:val="nil"/>
              <w:left w:val="nil"/>
              <w:bottom w:val="nil"/>
              <w:right w:val="nil"/>
            </w:tcBorders>
            <w:shd w:val="clear" w:color="auto" w:fill="auto"/>
            <w:noWrap/>
            <w:vAlign w:val="bottom"/>
          </w:tcPr>
          <w:p w14:paraId="2996754F" w14:textId="77777777" w:rsidR="0036058E" w:rsidRPr="0036058E" w:rsidRDefault="0036058E" w:rsidP="004C060D">
            <w:pPr>
              <w:rPr>
                <w:rFonts w:asciiTheme="minorHAnsi" w:hAnsiTheme="minorHAnsi"/>
                <w:b/>
                <w:szCs w:val="22"/>
                <w:lang w:eastAsia="en-GB"/>
              </w:rPr>
            </w:pPr>
            <w:r w:rsidRPr="0036058E">
              <w:rPr>
                <w:rFonts w:asciiTheme="minorHAnsi" w:hAnsiTheme="minorHAnsi"/>
                <w:b/>
                <w:szCs w:val="22"/>
                <w:lang w:eastAsia="en-GB"/>
              </w:rPr>
              <w:t>$23,000</w:t>
            </w:r>
          </w:p>
        </w:tc>
        <w:tc>
          <w:tcPr>
            <w:tcW w:w="3390" w:type="dxa"/>
            <w:tcBorders>
              <w:top w:val="nil"/>
              <w:left w:val="nil"/>
              <w:bottom w:val="nil"/>
              <w:right w:val="nil"/>
            </w:tcBorders>
            <w:shd w:val="clear" w:color="auto" w:fill="auto"/>
            <w:noWrap/>
            <w:vAlign w:val="bottom"/>
          </w:tcPr>
          <w:p w14:paraId="0C1F1FB5" w14:textId="77777777" w:rsidR="0036058E" w:rsidRPr="0036058E" w:rsidRDefault="0036058E" w:rsidP="004C060D">
            <w:pPr>
              <w:rPr>
                <w:rFonts w:asciiTheme="minorHAnsi" w:hAnsiTheme="minorHAnsi"/>
                <w:b/>
                <w:szCs w:val="22"/>
                <w:lang w:eastAsia="en-GB"/>
              </w:rPr>
            </w:pPr>
            <w:r w:rsidRPr="0036058E">
              <w:rPr>
                <w:rFonts w:asciiTheme="minorHAnsi" w:hAnsiTheme="minorHAnsi"/>
                <w:b/>
                <w:szCs w:val="22"/>
                <w:lang w:eastAsia="en-GB"/>
              </w:rPr>
              <w:t>+ GST</w:t>
            </w:r>
          </w:p>
        </w:tc>
      </w:tr>
      <w:tr w:rsidR="0036058E" w:rsidRPr="0036058E" w14:paraId="6557F607" w14:textId="77777777" w:rsidTr="004C060D">
        <w:trPr>
          <w:trHeight w:val="80"/>
        </w:trPr>
        <w:tc>
          <w:tcPr>
            <w:tcW w:w="1962" w:type="dxa"/>
            <w:tcBorders>
              <w:top w:val="nil"/>
              <w:left w:val="nil"/>
              <w:bottom w:val="nil"/>
              <w:right w:val="nil"/>
            </w:tcBorders>
            <w:shd w:val="clear" w:color="auto" w:fill="auto"/>
            <w:noWrap/>
            <w:vAlign w:val="bottom"/>
          </w:tcPr>
          <w:p w14:paraId="0464E240" w14:textId="77777777" w:rsidR="0036058E" w:rsidRPr="0036058E" w:rsidRDefault="0036058E" w:rsidP="004C060D">
            <w:pPr>
              <w:rPr>
                <w:rFonts w:asciiTheme="minorHAnsi" w:hAnsiTheme="minorHAnsi"/>
                <w:b/>
                <w:szCs w:val="22"/>
                <w:lang w:eastAsia="en-GB"/>
              </w:rPr>
            </w:pPr>
            <w:r w:rsidRPr="0036058E">
              <w:rPr>
                <w:rFonts w:asciiTheme="minorHAnsi" w:hAnsiTheme="minorHAnsi"/>
                <w:b/>
                <w:szCs w:val="22"/>
                <w:lang w:eastAsia="en-GB"/>
              </w:rPr>
              <w:t>2022</w:t>
            </w:r>
          </w:p>
        </w:tc>
        <w:tc>
          <w:tcPr>
            <w:tcW w:w="851" w:type="dxa"/>
            <w:tcBorders>
              <w:top w:val="nil"/>
              <w:left w:val="nil"/>
              <w:bottom w:val="nil"/>
              <w:right w:val="nil"/>
            </w:tcBorders>
            <w:shd w:val="clear" w:color="auto" w:fill="auto"/>
            <w:noWrap/>
            <w:vAlign w:val="bottom"/>
          </w:tcPr>
          <w:p w14:paraId="2D48730A" w14:textId="77777777" w:rsidR="0036058E" w:rsidRPr="0036058E" w:rsidRDefault="0036058E" w:rsidP="004C060D">
            <w:pPr>
              <w:rPr>
                <w:rFonts w:asciiTheme="minorHAnsi" w:hAnsiTheme="minorHAnsi"/>
                <w:b/>
                <w:szCs w:val="22"/>
                <w:lang w:eastAsia="en-GB"/>
              </w:rPr>
            </w:pPr>
            <w:r w:rsidRPr="0036058E">
              <w:rPr>
                <w:rFonts w:asciiTheme="minorHAnsi" w:hAnsiTheme="minorHAnsi"/>
                <w:b/>
                <w:szCs w:val="22"/>
                <w:lang w:eastAsia="en-GB"/>
              </w:rPr>
              <w:t>$24,000</w:t>
            </w:r>
          </w:p>
        </w:tc>
        <w:tc>
          <w:tcPr>
            <w:tcW w:w="3390" w:type="dxa"/>
            <w:tcBorders>
              <w:top w:val="nil"/>
              <w:left w:val="nil"/>
              <w:bottom w:val="nil"/>
              <w:right w:val="nil"/>
            </w:tcBorders>
            <w:shd w:val="clear" w:color="auto" w:fill="auto"/>
            <w:noWrap/>
            <w:vAlign w:val="bottom"/>
          </w:tcPr>
          <w:p w14:paraId="4F720C8A" w14:textId="77777777" w:rsidR="0036058E" w:rsidRPr="0036058E" w:rsidRDefault="0036058E" w:rsidP="004C060D">
            <w:pPr>
              <w:rPr>
                <w:rFonts w:asciiTheme="minorHAnsi" w:hAnsiTheme="minorHAnsi"/>
                <w:b/>
                <w:szCs w:val="22"/>
                <w:lang w:eastAsia="en-GB"/>
              </w:rPr>
            </w:pPr>
            <w:r w:rsidRPr="0036058E">
              <w:rPr>
                <w:rFonts w:asciiTheme="minorHAnsi" w:hAnsiTheme="minorHAnsi"/>
                <w:b/>
                <w:szCs w:val="22"/>
                <w:lang w:eastAsia="en-GB"/>
              </w:rPr>
              <w:t>+ GST</w:t>
            </w:r>
          </w:p>
        </w:tc>
      </w:tr>
    </w:tbl>
    <w:p w14:paraId="7A8659F5" w14:textId="77777777" w:rsidR="0036058E" w:rsidRPr="0099660D" w:rsidRDefault="0036058E" w:rsidP="0036058E">
      <w:pPr>
        <w:rPr>
          <w:sz w:val="23"/>
          <w:szCs w:val="23"/>
        </w:rPr>
      </w:pPr>
    </w:p>
    <w:p w14:paraId="0F361008" w14:textId="77777777" w:rsidR="00A25F2E" w:rsidRPr="00CC181E" w:rsidRDefault="00A25F2E" w:rsidP="00010FDC">
      <w:pPr>
        <w:pStyle w:val="BodyText"/>
        <w:spacing w:line="276" w:lineRule="auto"/>
        <w:jc w:val="left"/>
        <w:rPr>
          <w:rFonts w:asciiTheme="minorHAnsi" w:hAnsiTheme="minorHAnsi" w:cstheme="minorHAnsi"/>
          <w:szCs w:val="22"/>
        </w:rPr>
      </w:pPr>
    </w:p>
    <w:p w14:paraId="2811B87B" w14:textId="77777777" w:rsidR="00010FDC" w:rsidRPr="00CC181E" w:rsidRDefault="00010FDC" w:rsidP="00AC136B">
      <w:pPr>
        <w:pStyle w:val="BodyText"/>
        <w:spacing w:line="276" w:lineRule="auto"/>
        <w:jc w:val="left"/>
        <w:rPr>
          <w:rFonts w:asciiTheme="minorHAnsi" w:hAnsiTheme="minorHAnsi" w:cstheme="minorHAnsi"/>
          <w:szCs w:val="22"/>
        </w:rPr>
      </w:pPr>
      <w:r w:rsidRPr="00CC181E">
        <w:rPr>
          <w:rFonts w:asciiTheme="minorHAnsi" w:hAnsiTheme="minorHAnsi" w:cstheme="minorHAnsi"/>
          <w:szCs w:val="22"/>
        </w:rPr>
        <w:t xml:space="preserve"> </w:t>
      </w:r>
    </w:p>
    <w:p w14:paraId="4ADF1BA7" w14:textId="77777777" w:rsidR="00B0255F" w:rsidRPr="00CC181E" w:rsidRDefault="00B0255F" w:rsidP="006F68F3">
      <w:pPr>
        <w:pStyle w:val="BodyText"/>
        <w:spacing w:line="276" w:lineRule="auto"/>
        <w:jc w:val="left"/>
        <w:rPr>
          <w:rFonts w:asciiTheme="minorHAnsi" w:hAnsiTheme="minorHAnsi" w:cstheme="minorHAnsi"/>
          <w:szCs w:val="22"/>
        </w:rPr>
      </w:pPr>
    </w:p>
    <w:p w14:paraId="6C34AEC1" w14:textId="77777777" w:rsidR="00573778" w:rsidRPr="003E1378" w:rsidRDefault="00573778" w:rsidP="00573778">
      <w:pPr>
        <w:pStyle w:val="BodyText"/>
        <w:spacing w:line="276" w:lineRule="auto"/>
        <w:jc w:val="left"/>
        <w:rPr>
          <w:rFonts w:asciiTheme="minorHAnsi" w:hAnsiTheme="minorHAnsi" w:cstheme="minorHAnsi"/>
          <w:szCs w:val="22"/>
        </w:rPr>
      </w:pPr>
    </w:p>
    <w:p w14:paraId="3C212131" w14:textId="77777777" w:rsidR="00573778" w:rsidRPr="003E1378" w:rsidRDefault="00AC136B" w:rsidP="00573778">
      <w:pPr>
        <w:pStyle w:val="BodyText"/>
        <w:spacing w:line="276" w:lineRule="auto"/>
        <w:jc w:val="left"/>
        <w:rPr>
          <w:rFonts w:asciiTheme="minorHAnsi" w:hAnsiTheme="minorHAnsi" w:cstheme="minorHAnsi"/>
          <w:szCs w:val="22"/>
        </w:rPr>
      </w:pPr>
      <w:r>
        <w:rPr>
          <w:rFonts w:asciiTheme="minorHAnsi" w:hAnsiTheme="minorHAnsi" w:cstheme="minorHAnsi"/>
          <w:szCs w:val="22"/>
        </w:rPr>
        <w:t>Rachel Jaquiery</w:t>
      </w:r>
    </w:p>
    <w:p w14:paraId="5E033109" w14:textId="77777777" w:rsidR="00573778" w:rsidRPr="003E1378" w:rsidRDefault="00AC136B" w:rsidP="00573778">
      <w:pPr>
        <w:pStyle w:val="BodyText"/>
        <w:spacing w:line="276" w:lineRule="auto"/>
        <w:jc w:val="left"/>
        <w:rPr>
          <w:rFonts w:asciiTheme="minorHAnsi" w:hAnsiTheme="minorHAnsi" w:cstheme="minorHAnsi"/>
          <w:b/>
          <w:szCs w:val="22"/>
        </w:rPr>
      </w:pPr>
      <w:r>
        <w:rPr>
          <w:rFonts w:asciiTheme="minorHAnsi" w:hAnsiTheme="minorHAnsi" w:cstheme="minorHAnsi"/>
          <w:b/>
          <w:szCs w:val="22"/>
        </w:rPr>
        <w:t>MANAGER</w:t>
      </w:r>
    </w:p>
    <w:p w14:paraId="3B7D171D" w14:textId="77777777" w:rsidR="00573778" w:rsidRPr="003E1378" w:rsidRDefault="00573778" w:rsidP="00573778">
      <w:pPr>
        <w:pStyle w:val="BodyText"/>
        <w:spacing w:line="276" w:lineRule="auto"/>
        <w:jc w:val="left"/>
        <w:rPr>
          <w:rFonts w:asciiTheme="minorHAnsi" w:hAnsiTheme="minorHAnsi" w:cstheme="minorHAnsi"/>
          <w:szCs w:val="22"/>
        </w:rPr>
      </w:pPr>
    </w:p>
    <w:p w14:paraId="48EC7C24" w14:textId="77777777" w:rsidR="007D3FEE" w:rsidRDefault="0075427E" w:rsidP="007D3FEE">
      <w:pPr>
        <w:pStyle w:val="BodyText"/>
        <w:spacing w:line="276" w:lineRule="auto"/>
        <w:jc w:val="left"/>
        <w:rPr>
          <w:rFonts w:asciiTheme="minorHAnsi" w:hAnsiTheme="minorHAnsi" w:cstheme="minorHAnsi"/>
          <w:szCs w:val="22"/>
        </w:rPr>
      </w:pPr>
      <w:r>
        <w:rPr>
          <w:rFonts w:asciiTheme="minorHAnsi" w:hAnsiTheme="minorHAnsi" w:cstheme="minorHAnsi"/>
          <w:szCs w:val="22"/>
        </w:rPr>
        <w:t>1</w:t>
      </w:r>
      <w:r w:rsidR="00573778" w:rsidRPr="003E1378">
        <w:rPr>
          <w:rFonts w:asciiTheme="minorHAnsi" w:hAnsiTheme="minorHAnsi" w:cstheme="minorHAnsi"/>
          <w:szCs w:val="22"/>
        </w:rPr>
        <w:t xml:space="preserve">4 </w:t>
      </w:r>
      <w:r>
        <w:rPr>
          <w:rFonts w:asciiTheme="minorHAnsi" w:hAnsiTheme="minorHAnsi" w:cstheme="minorHAnsi"/>
          <w:szCs w:val="22"/>
        </w:rPr>
        <w:t>February</w:t>
      </w:r>
      <w:r w:rsidR="00573778" w:rsidRPr="003E1378">
        <w:rPr>
          <w:rFonts w:asciiTheme="minorHAnsi" w:hAnsiTheme="minorHAnsi" w:cstheme="minorHAnsi"/>
          <w:szCs w:val="22"/>
        </w:rPr>
        <w:t xml:space="preserve"> 2020</w:t>
      </w:r>
    </w:p>
    <w:p w14:paraId="33634B4B" w14:textId="77777777" w:rsidR="007D3FEE" w:rsidRPr="003E1378" w:rsidRDefault="007D3FEE" w:rsidP="007D3FEE">
      <w:pPr>
        <w:pStyle w:val="BodyText"/>
        <w:spacing w:line="276" w:lineRule="auto"/>
        <w:jc w:val="left"/>
        <w:rPr>
          <w:rFonts w:asciiTheme="minorHAnsi" w:hAnsiTheme="minorHAnsi" w:cstheme="minorHAnsi"/>
          <w:szCs w:val="22"/>
        </w:rPr>
      </w:pPr>
    </w:p>
    <w:sectPr w:rsidR="007D3FEE" w:rsidRPr="003E1378" w:rsidSect="003D6A2E">
      <w:footerReference w:type="even" r:id="rId10"/>
      <w:footerReference w:type="default" r:id="rId11"/>
      <w:pgSz w:w="11907" w:h="16840" w:code="9"/>
      <w:pgMar w:top="2268" w:right="1134" w:bottom="1191" w:left="1985" w:header="720" w:footer="567" w:gutter="0"/>
      <w:pgNumType w:fmt="numberInDash"/>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2798F" w14:textId="77777777" w:rsidR="00703C6C" w:rsidRDefault="00703C6C">
      <w:r>
        <w:separator/>
      </w:r>
    </w:p>
  </w:endnote>
  <w:endnote w:type="continuationSeparator" w:id="0">
    <w:p w14:paraId="23562EA4" w14:textId="77777777" w:rsidR="00703C6C" w:rsidRDefault="0070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wis721 Ex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542D3" w14:textId="77777777" w:rsidR="003E3AD1" w:rsidRDefault="003E3AD1" w:rsidP="007E1E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415E1D" w14:textId="77777777" w:rsidR="003E3AD1" w:rsidRDefault="003E3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FF58B" w14:textId="77777777" w:rsidR="003E3AD1" w:rsidRPr="00ED4539" w:rsidRDefault="003E3AD1" w:rsidP="007E1E34">
    <w:pPr>
      <w:pStyle w:val="Footer"/>
      <w:framePr w:wrap="around" w:vAnchor="text" w:hAnchor="margin" w:xAlign="center" w:y="1"/>
      <w:rPr>
        <w:rStyle w:val="PageNumber"/>
        <w:rFonts w:asciiTheme="minorHAnsi" w:hAnsiTheme="minorHAnsi" w:cstheme="minorHAnsi"/>
        <w:szCs w:val="22"/>
      </w:rPr>
    </w:pPr>
    <w:r w:rsidRPr="00ED4539">
      <w:rPr>
        <w:rStyle w:val="PageNumber"/>
        <w:rFonts w:asciiTheme="minorHAnsi" w:hAnsiTheme="minorHAnsi" w:cstheme="minorHAnsi"/>
        <w:szCs w:val="22"/>
      </w:rPr>
      <w:fldChar w:fldCharType="begin"/>
    </w:r>
    <w:r w:rsidRPr="00ED4539">
      <w:rPr>
        <w:rStyle w:val="PageNumber"/>
        <w:rFonts w:asciiTheme="minorHAnsi" w:hAnsiTheme="minorHAnsi" w:cstheme="minorHAnsi"/>
        <w:szCs w:val="22"/>
      </w:rPr>
      <w:instrText xml:space="preserve">PAGE  </w:instrText>
    </w:r>
    <w:r w:rsidRPr="00ED4539">
      <w:rPr>
        <w:rStyle w:val="PageNumber"/>
        <w:rFonts w:asciiTheme="minorHAnsi" w:hAnsiTheme="minorHAnsi" w:cstheme="minorHAnsi"/>
        <w:szCs w:val="22"/>
      </w:rPr>
      <w:fldChar w:fldCharType="separate"/>
    </w:r>
    <w:r w:rsidR="001A7557">
      <w:rPr>
        <w:rStyle w:val="PageNumber"/>
        <w:rFonts w:asciiTheme="minorHAnsi" w:hAnsiTheme="minorHAnsi" w:cstheme="minorHAnsi"/>
        <w:noProof/>
        <w:szCs w:val="22"/>
      </w:rPr>
      <w:t>- 7 -</w:t>
    </w:r>
    <w:r w:rsidRPr="00ED4539">
      <w:rPr>
        <w:rStyle w:val="PageNumber"/>
        <w:rFonts w:asciiTheme="minorHAnsi" w:hAnsiTheme="minorHAnsi" w:cstheme="minorHAnsi"/>
        <w:szCs w:val="22"/>
      </w:rPr>
      <w:fldChar w:fldCharType="end"/>
    </w:r>
  </w:p>
  <w:p w14:paraId="71ABB0FB" w14:textId="77777777" w:rsidR="003E3AD1" w:rsidRPr="003443D3" w:rsidRDefault="003E3AD1">
    <w:pPr>
      <w:pStyle w:val="Footer"/>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CD401" w14:textId="77777777" w:rsidR="00703C6C" w:rsidRDefault="00703C6C">
      <w:r>
        <w:separator/>
      </w:r>
    </w:p>
  </w:footnote>
  <w:footnote w:type="continuationSeparator" w:id="0">
    <w:p w14:paraId="4095A0A8" w14:textId="77777777" w:rsidR="00703C6C" w:rsidRDefault="0070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3A48"/>
    <w:multiLevelType w:val="hybridMultilevel"/>
    <w:tmpl w:val="20D88548"/>
    <w:lvl w:ilvl="0" w:tplc="9B12A132">
      <w:start w:val="1"/>
      <w:numFmt w:val="bullet"/>
      <w:lvlText w:val=""/>
      <w:lvlJc w:val="left"/>
      <w:pPr>
        <w:tabs>
          <w:tab w:val="num" w:pos="92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68F4"/>
    <w:multiLevelType w:val="hybridMultilevel"/>
    <w:tmpl w:val="5F96905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C7521F9"/>
    <w:multiLevelType w:val="hybridMultilevel"/>
    <w:tmpl w:val="0A0E014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53B2009"/>
    <w:multiLevelType w:val="multilevel"/>
    <w:tmpl w:val="A60A63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133EA"/>
    <w:multiLevelType w:val="hybridMultilevel"/>
    <w:tmpl w:val="9B024A56"/>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E1B3C13"/>
    <w:multiLevelType w:val="hybridMultilevel"/>
    <w:tmpl w:val="E626DC1E"/>
    <w:lvl w:ilvl="0" w:tplc="5DF2AA6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F1C85"/>
    <w:multiLevelType w:val="hybridMultilevel"/>
    <w:tmpl w:val="AC281BC2"/>
    <w:lvl w:ilvl="0" w:tplc="FFFFFFFF">
      <w:start w:val="1"/>
      <w:numFmt w:val="bullet"/>
      <w:lvlText w:val=""/>
      <w:legacy w:legacy="1" w:legacySpace="0" w:legacyIndent="283"/>
      <w:lvlJc w:val="left"/>
      <w:pPr>
        <w:ind w:left="1003" w:hanging="283"/>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BA195C"/>
    <w:multiLevelType w:val="hybridMultilevel"/>
    <w:tmpl w:val="46B26856"/>
    <w:lvl w:ilvl="0" w:tplc="D41014E4">
      <w:start w:val="1"/>
      <w:numFmt w:val="bullet"/>
      <w:lvlText w:val=""/>
      <w:lvlJc w:val="left"/>
      <w:pPr>
        <w:tabs>
          <w:tab w:val="num" w:pos="851"/>
        </w:tabs>
        <w:ind w:left="851" w:hanging="567"/>
      </w:pPr>
      <w:rPr>
        <w:rFonts w:ascii="Symbol" w:hAnsi="Symbol" w:hint="default"/>
      </w:rPr>
    </w:lvl>
    <w:lvl w:ilvl="1" w:tplc="AD7C0866">
      <w:start w:val="1"/>
      <w:numFmt w:val="bullet"/>
      <w:lvlText w:val=""/>
      <w:lvlJc w:val="left"/>
      <w:pPr>
        <w:tabs>
          <w:tab w:val="num" w:pos="1647"/>
        </w:tabs>
        <w:ind w:left="1647" w:hanging="56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60C0E"/>
    <w:multiLevelType w:val="singleLevel"/>
    <w:tmpl w:val="A5F2BCE0"/>
    <w:lvl w:ilvl="0">
      <w:start w:val="4"/>
      <w:numFmt w:val="bullet"/>
      <w:lvlText w:val="­"/>
      <w:lvlJc w:val="left"/>
      <w:pPr>
        <w:tabs>
          <w:tab w:val="num" w:pos="720"/>
        </w:tabs>
        <w:ind w:left="720" w:hanging="720"/>
      </w:pPr>
      <w:rPr>
        <w:rFonts w:ascii="Times New Roman" w:hAnsi="Times New Roman" w:hint="default"/>
      </w:rPr>
    </w:lvl>
  </w:abstractNum>
  <w:abstractNum w:abstractNumId="10" w15:restartNumberingAfterBreak="0">
    <w:nsid w:val="2F840B4E"/>
    <w:multiLevelType w:val="hybridMultilevel"/>
    <w:tmpl w:val="C2B06E34"/>
    <w:lvl w:ilvl="0" w:tplc="FFFFFFFF">
      <w:start w:val="1"/>
      <w:numFmt w:val="bullet"/>
      <w:lvlText w:val=""/>
      <w:legacy w:legacy="1" w:legacySpace="0" w:legacyIndent="283"/>
      <w:lvlJc w:val="left"/>
      <w:pPr>
        <w:ind w:left="1003" w:hanging="283"/>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A962CB"/>
    <w:multiLevelType w:val="hybridMultilevel"/>
    <w:tmpl w:val="87125442"/>
    <w:lvl w:ilvl="0" w:tplc="9B12A132">
      <w:start w:val="1"/>
      <w:numFmt w:val="bullet"/>
      <w:lvlText w:val=""/>
      <w:lvlJc w:val="left"/>
      <w:pPr>
        <w:tabs>
          <w:tab w:val="num" w:pos="92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D001A6"/>
    <w:multiLevelType w:val="hybridMultilevel"/>
    <w:tmpl w:val="C94292BC"/>
    <w:lvl w:ilvl="0" w:tplc="9F18056A">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0181E"/>
    <w:multiLevelType w:val="hybridMultilevel"/>
    <w:tmpl w:val="7528F73C"/>
    <w:lvl w:ilvl="0" w:tplc="9B12A132">
      <w:start w:val="1"/>
      <w:numFmt w:val="bullet"/>
      <w:lvlText w:val=""/>
      <w:lvlJc w:val="left"/>
      <w:pPr>
        <w:tabs>
          <w:tab w:val="num" w:pos="1497"/>
        </w:tabs>
        <w:ind w:left="1137" w:hanging="567"/>
      </w:pPr>
      <w:rPr>
        <w:rFonts w:ascii="Symbol" w:hAnsi="Symbol" w:hint="default"/>
      </w:rPr>
    </w:lvl>
    <w:lvl w:ilvl="1" w:tplc="08090003" w:tentative="1">
      <w:start w:val="1"/>
      <w:numFmt w:val="bullet"/>
      <w:lvlText w:val="o"/>
      <w:lvlJc w:val="left"/>
      <w:pPr>
        <w:tabs>
          <w:tab w:val="num" w:pos="2010"/>
        </w:tabs>
        <w:ind w:left="2010" w:hanging="360"/>
      </w:pPr>
      <w:rPr>
        <w:rFonts w:ascii="Courier New" w:hAnsi="Courier New" w:cs="Courier New" w:hint="default"/>
      </w:rPr>
    </w:lvl>
    <w:lvl w:ilvl="2" w:tplc="08090005" w:tentative="1">
      <w:start w:val="1"/>
      <w:numFmt w:val="bullet"/>
      <w:lvlText w:val=""/>
      <w:lvlJc w:val="left"/>
      <w:pPr>
        <w:tabs>
          <w:tab w:val="num" w:pos="2730"/>
        </w:tabs>
        <w:ind w:left="2730" w:hanging="360"/>
      </w:pPr>
      <w:rPr>
        <w:rFonts w:ascii="Wingdings" w:hAnsi="Wingdings" w:hint="default"/>
      </w:rPr>
    </w:lvl>
    <w:lvl w:ilvl="3" w:tplc="08090001" w:tentative="1">
      <w:start w:val="1"/>
      <w:numFmt w:val="bullet"/>
      <w:lvlText w:val=""/>
      <w:lvlJc w:val="left"/>
      <w:pPr>
        <w:tabs>
          <w:tab w:val="num" w:pos="3450"/>
        </w:tabs>
        <w:ind w:left="3450" w:hanging="360"/>
      </w:pPr>
      <w:rPr>
        <w:rFonts w:ascii="Symbol" w:hAnsi="Symbol" w:hint="default"/>
      </w:rPr>
    </w:lvl>
    <w:lvl w:ilvl="4" w:tplc="08090003" w:tentative="1">
      <w:start w:val="1"/>
      <w:numFmt w:val="bullet"/>
      <w:lvlText w:val="o"/>
      <w:lvlJc w:val="left"/>
      <w:pPr>
        <w:tabs>
          <w:tab w:val="num" w:pos="4170"/>
        </w:tabs>
        <w:ind w:left="4170" w:hanging="360"/>
      </w:pPr>
      <w:rPr>
        <w:rFonts w:ascii="Courier New" w:hAnsi="Courier New" w:cs="Courier New" w:hint="default"/>
      </w:rPr>
    </w:lvl>
    <w:lvl w:ilvl="5" w:tplc="08090005" w:tentative="1">
      <w:start w:val="1"/>
      <w:numFmt w:val="bullet"/>
      <w:lvlText w:val=""/>
      <w:lvlJc w:val="left"/>
      <w:pPr>
        <w:tabs>
          <w:tab w:val="num" w:pos="4890"/>
        </w:tabs>
        <w:ind w:left="4890" w:hanging="360"/>
      </w:pPr>
      <w:rPr>
        <w:rFonts w:ascii="Wingdings" w:hAnsi="Wingdings" w:hint="default"/>
      </w:rPr>
    </w:lvl>
    <w:lvl w:ilvl="6" w:tplc="08090001" w:tentative="1">
      <w:start w:val="1"/>
      <w:numFmt w:val="bullet"/>
      <w:lvlText w:val=""/>
      <w:lvlJc w:val="left"/>
      <w:pPr>
        <w:tabs>
          <w:tab w:val="num" w:pos="5610"/>
        </w:tabs>
        <w:ind w:left="5610" w:hanging="360"/>
      </w:pPr>
      <w:rPr>
        <w:rFonts w:ascii="Symbol" w:hAnsi="Symbol" w:hint="default"/>
      </w:rPr>
    </w:lvl>
    <w:lvl w:ilvl="7" w:tplc="08090003" w:tentative="1">
      <w:start w:val="1"/>
      <w:numFmt w:val="bullet"/>
      <w:lvlText w:val="o"/>
      <w:lvlJc w:val="left"/>
      <w:pPr>
        <w:tabs>
          <w:tab w:val="num" w:pos="6330"/>
        </w:tabs>
        <w:ind w:left="6330" w:hanging="360"/>
      </w:pPr>
      <w:rPr>
        <w:rFonts w:ascii="Courier New" w:hAnsi="Courier New" w:cs="Courier New" w:hint="default"/>
      </w:rPr>
    </w:lvl>
    <w:lvl w:ilvl="8" w:tplc="08090005" w:tentative="1">
      <w:start w:val="1"/>
      <w:numFmt w:val="bullet"/>
      <w:lvlText w:val=""/>
      <w:lvlJc w:val="left"/>
      <w:pPr>
        <w:tabs>
          <w:tab w:val="num" w:pos="7050"/>
        </w:tabs>
        <w:ind w:left="7050" w:hanging="360"/>
      </w:pPr>
      <w:rPr>
        <w:rFonts w:ascii="Wingdings" w:hAnsi="Wingdings" w:hint="default"/>
      </w:rPr>
    </w:lvl>
  </w:abstractNum>
  <w:abstractNum w:abstractNumId="14" w15:restartNumberingAfterBreak="0">
    <w:nsid w:val="48D4381A"/>
    <w:multiLevelType w:val="hybridMultilevel"/>
    <w:tmpl w:val="EFA4073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8FF23B4"/>
    <w:multiLevelType w:val="hybridMultilevel"/>
    <w:tmpl w:val="D55482E0"/>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B27BD2"/>
    <w:multiLevelType w:val="hybridMultilevel"/>
    <w:tmpl w:val="A60A63A4"/>
    <w:lvl w:ilvl="0" w:tplc="44BEA38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6F288F"/>
    <w:multiLevelType w:val="singleLevel"/>
    <w:tmpl w:val="D490411A"/>
    <w:lvl w:ilvl="0">
      <w:start w:val="1"/>
      <w:numFmt w:val="decimal"/>
      <w:lvlText w:val="%1."/>
      <w:lvlJc w:val="left"/>
      <w:pPr>
        <w:tabs>
          <w:tab w:val="num" w:pos="567"/>
        </w:tabs>
        <w:ind w:left="567" w:hanging="567"/>
      </w:pPr>
    </w:lvl>
  </w:abstractNum>
  <w:abstractNum w:abstractNumId="18" w15:restartNumberingAfterBreak="0">
    <w:nsid w:val="53DF670F"/>
    <w:multiLevelType w:val="hybridMultilevel"/>
    <w:tmpl w:val="E0362974"/>
    <w:lvl w:ilvl="0" w:tplc="FFFFFFFF">
      <w:start w:val="1"/>
      <w:numFmt w:val="bullet"/>
      <w:lvlText w:val=""/>
      <w:legacy w:legacy="1" w:legacySpace="0" w:legacyIndent="283"/>
      <w:lvlJc w:val="left"/>
      <w:pPr>
        <w:ind w:left="1003" w:hanging="283"/>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4160E9A"/>
    <w:multiLevelType w:val="hybridMultilevel"/>
    <w:tmpl w:val="D386460A"/>
    <w:lvl w:ilvl="0" w:tplc="1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0" w15:restartNumberingAfterBreak="0">
    <w:nsid w:val="59CB0A9B"/>
    <w:multiLevelType w:val="hybridMultilevel"/>
    <w:tmpl w:val="37B6CD0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7D4790B"/>
    <w:multiLevelType w:val="hybridMultilevel"/>
    <w:tmpl w:val="D23CBF1E"/>
    <w:lvl w:ilvl="0" w:tplc="44BEA38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8027EB"/>
    <w:multiLevelType w:val="hybridMultilevel"/>
    <w:tmpl w:val="38BE5D22"/>
    <w:lvl w:ilvl="0" w:tplc="EA1E1812">
      <w:start w:val="1"/>
      <w:numFmt w:val="decimal"/>
      <w:pStyle w:val="Stylenumbe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E1617B2"/>
    <w:multiLevelType w:val="hybridMultilevel"/>
    <w:tmpl w:val="915619A6"/>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10"/>
  </w:num>
  <w:num w:numId="2">
    <w:abstractNumId w:val="6"/>
  </w:num>
  <w:num w:numId="3">
    <w:abstractNumId w:val="18"/>
  </w:num>
  <w:num w:numId="4">
    <w:abstractNumId w:val="22"/>
  </w:num>
  <w:num w:numId="5">
    <w:abstractNumId w:val="17"/>
  </w:num>
  <w:num w:numId="6">
    <w:abstractNumId w:val="9"/>
  </w:num>
  <w:num w:numId="7">
    <w:abstractNumId w:val="15"/>
  </w:num>
  <w:num w:numId="8">
    <w:abstractNumId w:val="1"/>
  </w:num>
  <w:num w:numId="9">
    <w:abstractNumId w:val="13"/>
  </w:num>
  <w:num w:numId="10">
    <w:abstractNumId w:val="11"/>
  </w:num>
  <w:num w:numId="11">
    <w:abstractNumId w:val="0"/>
  </w:num>
  <w:num w:numId="12">
    <w:abstractNumId w:val="8"/>
  </w:num>
  <w:num w:numId="13">
    <w:abstractNumId w:val="21"/>
  </w:num>
  <w:num w:numId="14">
    <w:abstractNumId w:val="16"/>
  </w:num>
  <w:num w:numId="15">
    <w:abstractNumId w:val="3"/>
  </w:num>
  <w:num w:numId="16">
    <w:abstractNumId w:val="12"/>
  </w:num>
  <w:num w:numId="17">
    <w:abstractNumId w:val="5"/>
  </w:num>
  <w:num w:numId="18">
    <w:abstractNumId w:val="19"/>
  </w:num>
  <w:num w:numId="19">
    <w:abstractNumId w:val="4"/>
  </w:num>
  <w:num w:numId="20">
    <w:abstractNumId w:val="20"/>
  </w:num>
  <w:num w:numId="21">
    <w:abstractNumId w:val="14"/>
  </w:num>
  <w:num w:numId="22">
    <w:abstractNumId w:val="2"/>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NZ" w:vendorID="64" w:dllVersion="6"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AU" w:vendorID="64" w:dllVersion="0" w:nlCheck="1" w:checkStyle="0"/>
  <w:activeWritingStyle w:appName="MSWord" w:lang="en-N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D67"/>
    <w:rsid w:val="00004FF2"/>
    <w:rsid w:val="00005297"/>
    <w:rsid w:val="00007512"/>
    <w:rsid w:val="00007D18"/>
    <w:rsid w:val="00010FDC"/>
    <w:rsid w:val="000161AF"/>
    <w:rsid w:val="00020DDA"/>
    <w:rsid w:val="00021399"/>
    <w:rsid w:val="000251F0"/>
    <w:rsid w:val="00025ACA"/>
    <w:rsid w:val="00030F22"/>
    <w:rsid w:val="00037B61"/>
    <w:rsid w:val="00041EBD"/>
    <w:rsid w:val="00054E98"/>
    <w:rsid w:val="000626B7"/>
    <w:rsid w:val="000663DA"/>
    <w:rsid w:val="00066E04"/>
    <w:rsid w:val="000758B8"/>
    <w:rsid w:val="00075E2B"/>
    <w:rsid w:val="00090684"/>
    <w:rsid w:val="00090D7B"/>
    <w:rsid w:val="000941E9"/>
    <w:rsid w:val="00096E71"/>
    <w:rsid w:val="000A2D9C"/>
    <w:rsid w:val="000B0E1F"/>
    <w:rsid w:val="000B3452"/>
    <w:rsid w:val="000B3B52"/>
    <w:rsid w:val="000B3B7D"/>
    <w:rsid w:val="000B51A3"/>
    <w:rsid w:val="000B7166"/>
    <w:rsid w:val="000C0A52"/>
    <w:rsid w:val="000C3102"/>
    <w:rsid w:val="000C3E5A"/>
    <w:rsid w:val="000C54B4"/>
    <w:rsid w:val="000D5902"/>
    <w:rsid w:val="000D689E"/>
    <w:rsid w:val="000D7455"/>
    <w:rsid w:val="000F6167"/>
    <w:rsid w:val="001038BD"/>
    <w:rsid w:val="00104076"/>
    <w:rsid w:val="00104DE3"/>
    <w:rsid w:val="001061E6"/>
    <w:rsid w:val="00107BF7"/>
    <w:rsid w:val="00113CEB"/>
    <w:rsid w:val="00114876"/>
    <w:rsid w:val="00115897"/>
    <w:rsid w:val="0012025F"/>
    <w:rsid w:val="00122123"/>
    <w:rsid w:val="00122D80"/>
    <w:rsid w:val="00123E9A"/>
    <w:rsid w:val="0012430D"/>
    <w:rsid w:val="00125434"/>
    <w:rsid w:val="0013154E"/>
    <w:rsid w:val="00134377"/>
    <w:rsid w:val="0013517D"/>
    <w:rsid w:val="00141A62"/>
    <w:rsid w:val="00144163"/>
    <w:rsid w:val="00145019"/>
    <w:rsid w:val="0014687F"/>
    <w:rsid w:val="001534E2"/>
    <w:rsid w:val="0015548A"/>
    <w:rsid w:val="001639ED"/>
    <w:rsid w:val="00167225"/>
    <w:rsid w:val="00173DBD"/>
    <w:rsid w:val="00174BAE"/>
    <w:rsid w:val="00176754"/>
    <w:rsid w:val="00184DAB"/>
    <w:rsid w:val="001917A3"/>
    <w:rsid w:val="00193B26"/>
    <w:rsid w:val="001954F1"/>
    <w:rsid w:val="001A1226"/>
    <w:rsid w:val="001A2D0C"/>
    <w:rsid w:val="001A7557"/>
    <w:rsid w:val="001B229F"/>
    <w:rsid w:val="001B3BC6"/>
    <w:rsid w:val="001C6AB0"/>
    <w:rsid w:val="001D0361"/>
    <w:rsid w:val="001D36EF"/>
    <w:rsid w:val="001D78A0"/>
    <w:rsid w:val="001E2B3C"/>
    <w:rsid w:val="001E3617"/>
    <w:rsid w:val="001E42FA"/>
    <w:rsid w:val="001E5113"/>
    <w:rsid w:val="002060C0"/>
    <w:rsid w:val="002118AA"/>
    <w:rsid w:val="002126F3"/>
    <w:rsid w:val="00231FB6"/>
    <w:rsid w:val="0023351E"/>
    <w:rsid w:val="00241AD4"/>
    <w:rsid w:val="002422CA"/>
    <w:rsid w:val="002423AE"/>
    <w:rsid w:val="00245A68"/>
    <w:rsid w:val="00246FDB"/>
    <w:rsid w:val="00250574"/>
    <w:rsid w:val="002565BB"/>
    <w:rsid w:val="00257367"/>
    <w:rsid w:val="00263A72"/>
    <w:rsid w:val="0026637C"/>
    <w:rsid w:val="0027062E"/>
    <w:rsid w:val="00273334"/>
    <w:rsid w:val="002A38E2"/>
    <w:rsid w:val="002A4F81"/>
    <w:rsid w:val="002B01B9"/>
    <w:rsid w:val="002B2A18"/>
    <w:rsid w:val="002B53DB"/>
    <w:rsid w:val="002D2704"/>
    <w:rsid w:val="002D39C4"/>
    <w:rsid w:val="002D58DC"/>
    <w:rsid w:val="002D63C1"/>
    <w:rsid w:val="002E03DD"/>
    <w:rsid w:val="002E4815"/>
    <w:rsid w:val="002F166E"/>
    <w:rsid w:val="002F3656"/>
    <w:rsid w:val="002F4FD9"/>
    <w:rsid w:val="003035EC"/>
    <w:rsid w:val="0031064C"/>
    <w:rsid w:val="00322B0F"/>
    <w:rsid w:val="003262E0"/>
    <w:rsid w:val="003274E1"/>
    <w:rsid w:val="00330415"/>
    <w:rsid w:val="00332D26"/>
    <w:rsid w:val="00334EDD"/>
    <w:rsid w:val="00340127"/>
    <w:rsid w:val="00340D19"/>
    <w:rsid w:val="003443D3"/>
    <w:rsid w:val="003469CD"/>
    <w:rsid w:val="00354B37"/>
    <w:rsid w:val="0036058E"/>
    <w:rsid w:val="003617E8"/>
    <w:rsid w:val="00374F80"/>
    <w:rsid w:val="00384283"/>
    <w:rsid w:val="00386D50"/>
    <w:rsid w:val="00390035"/>
    <w:rsid w:val="00391EFD"/>
    <w:rsid w:val="003A29F7"/>
    <w:rsid w:val="003A31FB"/>
    <w:rsid w:val="003A3DBB"/>
    <w:rsid w:val="003A4288"/>
    <w:rsid w:val="003A6252"/>
    <w:rsid w:val="003B1EDD"/>
    <w:rsid w:val="003B3413"/>
    <w:rsid w:val="003B450F"/>
    <w:rsid w:val="003B4E4D"/>
    <w:rsid w:val="003B705B"/>
    <w:rsid w:val="003C0D44"/>
    <w:rsid w:val="003C4B49"/>
    <w:rsid w:val="003C6CD8"/>
    <w:rsid w:val="003D3FCB"/>
    <w:rsid w:val="003D6A2E"/>
    <w:rsid w:val="003E1378"/>
    <w:rsid w:val="003E3AD1"/>
    <w:rsid w:val="003E4E2D"/>
    <w:rsid w:val="003E674D"/>
    <w:rsid w:val="003E704E"/>
    <w:rsid w:val="003F618C"/>
    <w:rsid w:val="003F61EE"/>
    <w:rsid w:val="003F650F"/>
    <w:rsid w:val="004003E8"/>
    <w:rsid w:val="00401DD7"/>
    <w:rsid w:val="00411A91"/>
    <w:rsid w:val="004152B0"/>
    <w:rsid w:val="00423F68"/>
    <w:rsid w:val="004246F0"/>
    <w:rsid w:val="00424F57"/>
    <w:rsid w:val="004250EF"/>
    <w:rsid w:val="004275EE"/>
    <w:rsid w:val="0043533D"/>
    <w:rsid w:val="004438D1"/>
    <w:rsid w:val="0045154A"/>
    <w:rsid w:val="0046285C"/>
    <w:rsid w:val="00464874"/>
    <w:rsid w:val="00467B57"/>
    <w:rsid w:val="0047195D"/>
    <w:rsid w:val="004733A5"/>
    <w:rsid w:val="0048016E"/>
    <w:rsid w:val="00481405"/>
    <w:rsid w:val="0048275A"/>
    <w:rsid w:val="00484579"/>
    <w:rsid w:val="00485ED2"/>
    <w:rsid w:val="0049731C"/>
    <w:rsid w:val="004A1718"/>
    <w:rsid w:val="004A1B54"/>
    <w:rsid w:val="004A4F86"/>
    <w:rsid w:val="004B5C2D"/>
    <w:rsid w:val="004C7874"/>
    <w:rsid w:val="004D1881"/>
    <w:rsid w:val="004D65EF"/>
    <w:rsid w:val="004E7A4E"/>
    <w:rsid w:val="004F314F"/>
    <w:rsid w:val="004F3677"/>
    <w:rsid w:val="00503C90"/>
    <w:rsid w:val="00506398"/>
    <w:rsid w:val="0051516E"/>
    <w:rsid w:val="005160A8"/>
    <w:rsid w:val="0053225F"/>
    <w:rsid w:val="00536676"/>
    <w:rsid w:val="00542D8C"/>
    <w:rsid w:val="00545938"/>
    <w:rsid w:val="00546085"/>
    <w:rsid w:val="00552D5D"/>
    <w:rsid w:val="00554D45"/>
    <w:rsid w:val="0055622B"/>
    <w:rsid w:val="00562405"/>
    <w:rsid w:val="00564CB0"/>
    <w:rsid w:val="00567878"/>
    <w:rsid w:val="00570863"/>
    <w:rsid w:val="00572C8E"/>
    <w:rsid w:val="00573778"/>
    <w:rsid w:val="00573E84"/>
    <w:rsid w:val="0057426E"/>
    <w:rsid w:val="005745BA"/>
    <w:rsid w:val="0057550F"/>
    <w:rsid w:val="005760E5"/>
    <w:rsid w:val="00577544"/>
    <w:rsid w:val="0058027E"/>
    <w:rsid w:val="00583093"/>
    <w:rsid w:val="0058410A"/>
    <w:rsid w:val="00590BE1"/>
    <w:rsid w:val="005A1AC0"/>
    <w:rsid w:val="005A4978"/>
    <w:rsid w:val="005B37F1"/>
    <w:rsid w:val="005B3BF2"/>
    <w:rsid w:val="005B7101"/>
    <w:rsid w:val="005C0E24"/>
    <w:rsid w:val="005C2728"/>
    <w:rsid w:val="005C454D"/>
    <w:rsid w:val="005D5D67"/>
    <w:rsid w:val="005E2D8B"/>
    <w:rsid w:val="005E3EE7"/>
    <w:rsid w:val="005F5738"/>
    <w:rsid w:val="005F5AEA"/>
    <w:rsid w:val="00605B9D"/>
    <w:rsid w:val="0060641E"/>
    <w:rsid w:val="00613B33"/>
    <w:rsid w:val="006159EC"/>
    <w:rsid w:val="00623966"/>
    <w:rsid w:val="00627CAF"/>
    <w:rsid w:val="00627FF3"/>
    <w:rsid w:val="006310F5"/>
    <w:rsid w:val="00631674"/>
    <w:rsid w:val="006356C2"/>
    <w:rsid w:val="0063702C"/>
    <w:rsid w:val="006378E1"/>
    <w:rsid w:val="0064470B"/>
    <w:rsid w:val="00646ABD"/>
    <w:rsid w:val="0066332C"/>
    <w:rsid w:val="0066512A"/>
    <w:rsid w:val="0066578A"/>
    <w:rsid w:val="006711A1"/>
    <w:rsid w:val="00675FBB"/>
    <w:rsid w:val="00676248"/>
    <w:rsid w:val="0068245F"/>
    <w:rsid w:val="006836F5"/>
    <w:rsid w:val="00691204"/>
    <w:rsid w:val="006A1C45"/>
    <w:rsid w:val="006A2D17"/>
    <w:rsid w:val="006B6141"/>
    <w:rsid w:val="006B683D"/>
    <w:rsid w:val="006B78E2"/>
    <w:rsid w:val="006D2F5E"/>
    <w:rsid w:val="006D4C01"/>
    <w:rsid w:val="006D656C"/>
    <w:rsid w:val="006D7F18"/>
    <w:rsid w:val="006E3820"/>
    <w:rsid w:val="006F68F3"/>
    <w:rsid w:val="006F7A96"/>
    <w:rsid w:val="00701919"/>
    <w:rsid w:val="00701AFC"/>
    <w:rsid w:val="00703712"/>
    <w:rsid w:val="00703C6C"/>
    <w:rsid w:val="00706395"/>
    <w:rsid w:val="0071001D"/>
    <w:rsid w:val="0071255C"/>
    <w:rsid w:val="00722228"/>
    <w:rsid w:val="0072495F"/>
    <w:rsid w:val="00726B43"/>
    <w:rsid w:val="00731F98"/>
    <w:rsid w:val="00733ECA"/>
    <w:rsid w:val="00746422"/>
    <w:rsid w:val="00747579"/>
    <w:rsid w:val="00747D9D"/>
    <w:rsid w:val="00750915"/>
    <w:rsid w:val="00752065"/>
    <w:rsid w:val="0075303C"/>
    <w:rsid w:val="0075427E"/>
    <w:rsid w:val="00762E0D"/>
    <w:rsid w:val="0076315D"/>
    <w:rsid w:val="0076374F"/>
    <w:rsid w:val="00770F11"/>
    <w:rsid w:val="00772DFF"/>
    <w:rsid w:val="007762F1"/>
    <w:rsid w:val="00781C6D"/>
    <w:rsid w:val="00786A86"/>
    <w:rsid w:val="00787B40"/>
    <w:rsid w:val="00791D78"/>
    <w:rsid w:val="00793DD5"/>
    <w:rsid w:val="007A3B36"/>
    <w:rsid w:val="007B465B"/>
    <w:rsid w:val="007B7223"/>
    <w:rsid w:val="007D3FEE"/>
    <w:rsid w:val="007D77B6"/>
    <w:rsid w:val="007E026F"/>
    <w:rsid w:val="007E09FF"/>
    <w:rsid w:val="007E1E34"/>
    <w:rsid w:val="007F5824"/>
    <w:rsid w:val="0080533A"/>
    <w:rsid w:val="00805770"/>
    <w:rsid w:val="00807A95"/>
    <w:rsid w:val="008209F1"/>
    <w:rsid w:val="00820F52"/>
    <w:rsid w:val="008215CB"/>
    <w:rsid w:val="00822B48"/>
    <w:rsid w:val="0082449D"/>
    <w:rsid w:val="0082578C"/>
    <w:rsid w:val="008309BD"/>
    <w:rsid w:val="00831479"/>
    <w:rsid w:val="00833B14"/>
    <w:rsid w:val="00834AB2"/>
    <w:rsid w:val="00834F13"/>
    <w:rsid w:val="0084446B"/>
    <w:rsid w:val="0084622F"/>
    <w:rsid w:val="0084785D"/>
    <w:rsid w:val="00854C01"/>
    <w:rsid w:val="008624AD"/>
    <w:rsid w:val="00867CA2"/>
    <w:rsid w:val="008768D2"/>
    <w:rsid w:val="00882BC1"/>
    <w:rsid w:val="00892EB8"/>
    <w:rsid w:val="008A2E23"/>
    <w:rsid w:val="008A4F71"/>
    <w:rsid w:val="008A644E"/>
    <w:rsid w:val="008B0C02"/>
    <w:rsid w:val="008B3365"/>
    <w:rsid w:val="008B5921"/>
    <w:rsid w:val="008C28EF"/>
    <w:rsid w:val="008C314B"/>
    <w:rsid w:val="008C40D2"/>
    <w:rsid w:val="008C4FA8"/>
    <w:rsid w:val="008E33D3"/>
    <w:rsid w:val="008F01BC"/>
    <w:rsid w:val="008F41F1"/>
    <w:rsid w:val="00900CA9"/>
    <w:rsid w:val="00904F8A"/>
    <w:rsid w:val="00906D15"/>
    <w:rsid w:val="00907071"/>
    <w:rsid w:val="00907D60"/>
    <w:rsid w:val="009101A1"/>
    <w:rsid w:val="00913568"/>
    <w:rsid w:val="00915871"/>
    <w:rsid w:val="009177A1"/>
    <w:rsid w:val="00922438"/>
    <w:rsid w:val="00924BD7"/>
    <w:rsid w:val="0093533C"/>
    <w:rsid w:val="009435F1"/>
    <w:rsid w:val="009459E9"/>
    <w:rsid w:val="009531A1"/>
    <w:rsid w:val="00957CE3"/>
    <w:rsid w:val="00960ECE"/>
    <w:rsid w:val="00961BBA"/>
    <w:rsid w:val="00964372"/>
    <w:rsid w:val="009701E9"/>
    <w:rsid w:val="00971BF2"/>
    <w:rsid w:val="009753F6"/>
    <w:rsid w:val="009775CC"/>
    <w:rsid w:val="0098044B"/>
    <w:rsid w:val="00982DE1"/>
    <w:rsid w:val="00984EDF"/>
    <w:rsid w:val="00995537"/>
    <w:rsid w:val="009A0C76"/>
    <w:rsid w:val="009A213E"/>
    <w:rsid w:val="009A30F9"/>
    <w:rsid w:val="009A5CF0"/>
    <w:rsid w:val="009A7C96"/>
    <w:rsid w:val="009B2D84"/>
    <w:rsid w:val="009B335E"/>
    <w:rsid w:val="009B58B7"/>
    <w:rsid w:val="009B6713"/>
    <w:rsid w:val="009B6E0E"/>
    <w:rsid w:val="009C11F2"/>
    <w:rsid w:val="009C3C5F"/>
    <w:rsid w:val="009C62BA"/>
    <w:rsid w:val="009C74DE"/>
    <w:rsid w:val="009D5708"/>
    <w:rsid w:val="009E60E7"/>
    <w:rsid w:val="009F0451"/>
    <w:rsid w:val="00A022C5"/>
    <w:rsid w:val="00A06D2E"/>
    <w:rsid w:val="00A10B5C"/>
    <w:rsid w:val="00A15995"/>
    <w:rsid w:val="00A16BD2"/>
    <w:rsid w:val="00A245F7"/>
    <w:rsid w:val="00A25F2E"/>
    <w:rsid w:val="00A267C6"/>
    <w:rsid w:val="00A30E33"/>
    <w:rsid w:val="00A4167D"/>
    <w:rsid w:val="00A50A7C"/>
    <w:rsid w:val="00A5240A"/>
    <w:rsid w:val="00A53F10"/>
    <w:rsid w:val="00A5540C"/>
    <w:rsid w:val="00A661CC"/>
    <w:rsid w:val="00A7325E"/>
    <w:rsid w:val="00A74F78"/>
    <w:rsid w:val="00A76186"/>
    <w:rsid w:val="00A76C73"/>
    <w:rsid w:val="00A8152B"/>
    <w:rsid w:val="00A84F64"/>
    <w:rsid w:val="00A856A6"/>
    <w:rsid w:val="00A93156"/>
    <w:rsid w:val="00AA17FF"/>
    <w:rsid w:val="00AA3363"/>
    <w:rsid w:val="00AA547A"/>
    <w:rsid w:val="00AB2424"/>
    <w:rsid w:val="00AB430F"/>
    <w:rsid w:val="00AB5D0F"/>
    <w:rsid w:val="00AB6127"/>
    <w:rsid w:val="00AC136B"/>
    <w:rsid w:val="00AC3B0A"/>
    <w:rsid w:val="00AC5270"/>
    <w:rsid w:val="00AD3173"/>
    <w:rsid w:val="00AD4633"/>
    <w:rsid w:val="00AE1450"/>
    <w:rsid w:val="00AE1E11"/>
    <w:rsid w:val="00AE4BD1"/>
    <w:rsid w:val="00AE5E0D"/>
    <w:rsid w:val="00AF5EC0"/>
    <w:rsid w:val="00B01D38"/>
    <w:rsid w:val="00B0255F"/>
    <w:rsid w:val="00B0324D"/>
    <w:rsid w:val="00B03B94"/>
    <w:rsid w:val="00B055A8"/>
    <w:rsid w:val="00B137BF"/>
    <w:rsid w:val="00B21939"/>
    <w:rsid w:val="00B27552"/>
    <w:rsid w:val="00B3299E"/>
    <w:rsid w:val="00B35111"/>
    <w:rsid w:val="00B35C8C"/>
    <w:rsid w:val="00B50BF7"/>
    <w:rsid w:val="00B51763"/>
    <w:rsid w:val="00B522D4"/>
    <w:rsid w:val="00B62E1E"/>
    <w:rsid w:val="00B6372D"/>
    <w:rsid w:val="00B70C3E"/>
    <w:rsid w:val="00B71C42"/>
    <w:rsid w:val="00B72F29"/>
    <w:rsid w:val="00B775FD"/>
    <w:rsid w:val="00B83F3C"/>
    <w:rsid w:val="00B864DD"/>
    <w:rsid w:val="00B912BD"/>
    <w:rsid w:val="00B96059"/>
    <w:rsid w:val="00BA063A"/>
    <w:rsid w:val="00BB3A00"/>
    <w:rsid w:val="00BB6E53"/>
    <w:rsid w:val="00BD4C5E"/>
    <w:rsid w:val="00BE453C"/>
    <w:rsid w:val="00BF3AE6"/>
    <w:rsid w:val="00BF5BB1"/>
    <w:rsid w:val="00C03942"/>
    <w:rsid w:val="00C145ED"/>
    <w:rsid w:val="00C210B5"/>
    <w:rsid w:val="00C212DC"/>
    <w:rsid w:val="00C30088"/>
    <w:rsid w:val="00C33F1B"/>
    <w:rsid w:val="00C3438A"/>
    <w:rsid w:val="00C37D57"/>
    <w:rsid w:val="00C4358F"/>
    <w:rsid w:val="00C500DA"/>
    <w:rsid w:val="00C516AE"/>
    <w:rsid w:val="00C568BA"/>
    <w:rsid w:val="00C56AB9"/>
    <w:rsid w:val="00C56C3A"/>
    <w:rsid w:val="00C62015"/>
    <w:rsid w:val="00C67A4C"/>
    <w:rsid w:val="00C85E18"/>
    <w:rsid w:val="00C87BE0"/>
    <w:rsid w:val="00C909C3"/>
    <w:rsid w:val="00C96418"/>
    <w:rsid w:val="00C97AE0"/>
    <w:rsid w:val="00CA12DE"/>
    <w:rsid w:val="00CA34DB"/>
    <w:rsid w:val="00CA4371"/>
    <w:rsid w:val="00CB4244"/>
    <w:rsid w:val="00CB60F4"/>
    <w:rsid w:val="00CC181E"/>
    <w:rsid w:val="00CC1D41"/>
    <w:rsid w:val="00CD096D"/>
    <w:rsid w:val="00CD0D1B"/>
    <w:rsid w:val="00CD0D5E"/>
    <w:rsid w:val="00CE6FFA"/>
    <w:rsid w:val="00CF233D"/>
    <w:rsid w:val="00CF271F"/>
    <w:rsid w:val="00D06073"/>
    <w:rsid w:val="00D10668"/>
    <w:rsid w:val="00D122CD"/>
    <w:rsid w:val="00D12892"/>
    <w:rsid w:val="00D15AA9"/>
    <w:rsid w:val="00D16E5F"/>
    <w:rsid w:val="00D220A5"/>
    <w:rsid w:val="00D24B69"/>
    <w:rsid w:val="00D26CCF"/>
    <w:rsid w:val="00D27E54"/>
    <w:rsid w:val="00D330D1"/>
    <w:rsid w:val="00D370E1"/>
    <w:rsid w:val="00D433E4"/>
    <w:rsid w:val="00D4424B"/>
    <w:rsid w:val="00D507A0"/>
    <w:rsid w:val="00D64E13"/>
    <w:rsid w:val="00D75527"/>
    <w:rsid w:val="00D8373B"/>
    <w:rsid w:val="00D83A1B"/>
    <w:rsid w:val="00D875E7"/>
    <w:rsid w:val="00D87E2E"/>
    <w:rsid w:val="00D91681"/>
    <w:rsid w:val="00D923B6"/>
    <w:rsid w:val="00DA4F06"/>
    <w:rsid w:val="00DB3D7E"/>
    <w:rsid w:val="00DB5394"/>
    <w:rsid w:val="00DB7B56"/>
    <w:rsid w:val="00DC3812"/>
    <w:rsid w:val="00DD4912"/>
    <w:rsid w:val="00DD502E"/>
    <w:rsid w:val="00DD69CE"/>
    <w:rsid w:val="00DE1F8A"/>
    <w:rsid w:val="00DE76EF"/>
    <w:rsid w:val="00DE7A2B"/>
    <w:rsid w:val="00E00D99"/>
    <w:rsid w:val="00E154D9"/>
    <w:rsid w:val="00E1656B"/>
    <w:rsid w:val="00E2085E"/>
    <w:rsid w:val="00E20EB6"/>
    <w:rsid w:val="00E2554F"/>
    <w:rsid w:val="00E34F5C"/>
    <w:rsid w:val="00E352FF"/>
    <w:rsid w:val="00E40726"/>
    <w:rsid w:val="00E44901"/>
    <w:rsid w:val="00E44C92"/>
    <w:rsid w:val="00E46279"/>
    <w:rsid w:val="00E62FDD"/>
    <w:rsid w:val="00E65C29"/>
    <w:rsid w:val="00E6664F"/>
    <w:rsid w:val="00E84A59"/>
    <w:rsid w:val="00E90FDA"/>
    <w:rsid w:val="00E9454C"/>
    <w:rsid w:val="00EA26C5"/>
    <w:rsid w:val="00EA4BD9"/>
    <w:rsid w:val="00EA545B"/>
    <w:rsid w:val="00EB640B"/>
    <w:rsid w:val="00EB6D7F"/>
    <w:rsid w:val="00EC4F79"/>
    <w:rsid w:val="00ED4539"/>
    <w:rsid w:val="00EE375C"/>
    <w:rsid w:val="00EF2D9D"/>
    <w:rsid w:val="00F05FBE"/>
    <w:rsid w:val="00F071A3"/>
    <w:rsid w:val="00F13E2B"/>
    <w:rsid w:val="00F17121"/>
    <w:rsid w:val="00F17EDF"/>
    <w:rsid w:val="00F21D95"/>
    <w:rsid w:val="00F255CC"/>
    <w:rsid w:val="00F25691"/>
    <w:rsid w:val="00F27B05"/>
    <w:rsid w:val="00F31919"/>
    <w:rsid w:val="00F335C0"/>
    <w:rsid w:val="00F33FB9"/>
    <w:rsid w:val="00F36CCE"/>
    <w:rsid w:val="00F42077"/>
    <w:rsid w:val="00F44357"/>
    <w:rsid w:val="00F44BC0"/>
    <w:rsid w:val="00F4514C"/>
    <w:rsid w:val="00F6066E"/>
    <w:rsid w:val="00F60A06"/>
    <w:rsid w:val="00F64A7C"/>
    <w:rsid w:val="00F660D1"/>
    <w:rsid w:val="00F70910"/>
    <w:rsid w:val="00F84453"/>
    <w:rsid w:val="00F945F7"/>
    <w:rsid w:val="00F95E3A"/>
    <w:rsid w:val="00F9742D"/>
    <w:rsid w:val="00F977BE"/>
    <w:rsid w:val="00FA14D1"/>
    <w:rsid w:val="00FA1CAB"/>
    <w:rsid w:val="00FA21B2"/>
    <w:rsid w:val="00FA2270"/>
    <w:rsid w:val="00FA264B"/>
    <w:rsid w:val="00FA4A12"/>
    <w:rsid w:val="00FA4B40"/>
    <w:rsid w:val="00FA7EB0"/>
    <w:rsid w:val="00FB5BA2"/>
    <w:rsid w:val="00FC3F32"/>
    <w:rsid w:val="00FD0C08"/>
    <w:rsid w:val="00FE2300"/>
    <w:rsid w:val="00FE6470"/>
    <w:rsid w:val="00FE6A83"/>
    <w:rsid w:val="00FF14F2"/>
    <w:rsid w:val="00FF167F"/>
    <w:rsid w:val="00FF22B1"/>
    <w:rsid w:val="00FF39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C9007"/>
  <w15:docId w15:val="{E81CC3D7-C90C-4D62-9631-842E1C02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Swis721 Ex BT" w:hAnsi="Swis721 Ex BT"/>
      <w:sz w:val="22"/>
    </w:rPr>
  </w:style>
  <w:style w:type="paragraph" w:styleId="Heading1">
    <w:name w:val="heading 1"/>
    <w:basedOn w:val="Normal"/>
    <w:next w:val="Normal"/>
    <w:link w:val="Heading1Char"/>
    <w:qFormat/>
    <w:rsid w:val="00C56A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qFormat/>
    <w:rsid w:val="00BF3AE6"/>
    <w:pPr>
      <w:keepNext/>
      <w:spacing w:before="240" w:after="120"/>
      <w:jc w:val="both"/>
      <w:outlineLvl w:val="1"/>
    </w:pPr>
    <w:rPr>
      <w:rFonts w:ascii="Copperplate Gothic Bold" w:hAnsi="Copperplate Gothic Bold" w:cs="Copperplate Gothic Bold"/>
      <w:sz w:val="32"/>
      <w:szCs w:val="3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BodyText">
    <w:name w:val="Body Text"/>
    <w:basedOn w:val="Normal"/>
    <w:rsid w:val="00245A68"/>
    <w:pPr>
      <w:jc w:val="both"/>
    </w:pPr>
    <w:rPr>
      <w:rFonts w:ascii="Arial" w:hAnsi="Arial"/>
      <w:lang w:val="en-AU" w:eastAsia="en-US"/>
    </w:rPr>
  </w:style>
  <w:style w:type="paragraph" w:styleId="EnvelopeReturn">
    <w:name w:val="envelope return"/>
    <w:basedOn w:val="Normal"/>
    <w:rsid w:val="002126F3"/>
    <w:rPr>
      <w:rFonts w:ascii="Arial" w:hAnsi="Arial" w:cs="Arial"/>
      <w:sz w:val="16"/>
      <w:szCs w:val="16"/>
    </w:rPr>
  </w:style>
  <w:style w:type="paragraph" w:styleId="BodyText3">
    <w:name w:val="Body Text 3"/>
    <w:basedOn w:val="Normal"/>
    <w:rsid w:val="00F36CCE"/>
    <w:pPr>
      <w:spacing w:after="120"/>
    </w:pPr>
    <w:rPr>
      <w:sz w:val="16"/>
      <w:szCs w:val="16"/>
    </w:rPr>
  </w:style>
  <w:style w:type="paragraph" w:styleId="Header">
    <w:name w:val="header"/>
    <w:basedOn w:val="Normal"/>
    <w:link w:val="HeaderChar"/>
    <w:rsid w:val="00F36CCE"/>
    <w:pPr>
      <w:tabs>
        <w:tab w:val="center" w:pos="4153"/>
        <w:tab w:val="right" w:pos="8306"/>
      </w:tabs>
    </w:pPr>
    <w:rPr>
      <w:lang w:val="en-AU" w:eastAsia="en-US"/>
    </w:rPr>
  </w:style>
  <w:style w:type="character" w:customStyle="1" w:styleId="HeaderChar">
    <w:name w:val="Header Char"/>
    <w:link w:val="Header"/>
    <w:rsid w:val="00F36CCE"/>
    <w:rPr>
      <w:rFonts w:ascii="Swis721 Ex BT" w:hAnsi="Swis721 Ex BT"/>
      <w:sz w:val="22"/>
      <w:lang w:val="en-AU" w:eastAsia="en-US" w:bidi="ar-SA"/>
    </w:rPr>
  </w:style>
  <w:style w:type="paragraph" w:customStyle="1" w:styleId="Stylenumbered">
    <w:name w:val="Style numbered"/>
    <w:basedOn w:val="Normal"/>
    <w:rsid w:val="008A2E23"/>
    <w:pPr>
      <w:numPr>
        <w:numId w:val="4"/>
      </w:numPr>
    </w:pPr>
    <w:rPr>
      <w:rFonts w:ascii="Times New Roman" w:hAnsi="Times New Roman"/>
      <w:sz w:val="24"/>
      <w:lang w:eastAsia="en-GB"/>
    </w:rPr>
  </w:style>
  <w:style w:type="paragraph" w:styleId="BalloonText">
    <w:name w:val="Balloon Text"/>
    <w:basedOn w:val="Normal"/>
    <w:semiHidden/>
    <w:rsid w:val="00D433E4"/>
    <w:rPr>
      <w:rFonts w:ascii="Tahoma" w:hAnsi="Tahoma" w:cs="Tahoma"/>
      <w:sz w:val="16"/>
      <w:szCs w:val="16"/>
    </w:rPr>
  </w:style>
  <w:style w:type="paragraph" w:styleId="Footer">
    <w:name w:val="footer"/>
    <w:basedOn w:val="Normal"/>
    <w:rsid w:val="00173DBD"/>
    <w:pPr>
      <w:tabs>
        <w:tab w:val="center" w:pos="4153"/>
        <w:tab w:val="right" w:pos="8306"/>
      </w:tabs>
    </w:pPr>
  </w:style>
  <w:style w:type="character" w:styleId="PageNumber">
    <w:name w:val="page number"/>
    <w:basedOn w:val="DefaultParagraphFont"/>
    <w:rsid w:val="00173DBD"/>
  </w:style>
  <w:style w:type="paragraph" w:styleId="CommentText">
    <w:name w:val="annotation text"/>
    <w:basedOn w:val="Normal"/>
    <w:link w:val="CommentTextChar"/>
    <w:semiHidden/>
    <w:rsid w:val="000251F0"/>
    <w:rPr>
      <w:sz w:val="20"/>
      <w:lang w:val="en-AU" w:eastAsia="en-US"/>
    </w:rPr>
  </w:style>
  <w:style w:type="table" w:styleId="TableGrid">
    <w:name w:val="Table Grid"/>
    <w:basedOn w:val="TableNormal"/>
    <w:rsid w:val="00573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2">
    <w:name w:val="A22"/>
    <w:rsid w:val="0014687F"/>
    <w:rPr>
      <w:rFonts w:cs="Calibri"/>
      <w:color w:val="000000"/>
      <w:sz w:val="16"/>
      <w:szCs w:val="16"/>
    </w:rPr>
  </w:style>
  <w:style w:type="character" w:styleId="CommentReference">
    <w:name w:val="annotation reference"/>
    <w:rsid w:val="005A1AC0"/>
    <w:rPr>
      <w:sz w:val="16"/>
      <w:szCs w:val="16"/>
    </w:rPr>
  </w:style>
  <w:style w:type="paragraph" w:styleId="CommentSubject">
    <w:name w:val="annotation subject"/>
    <w:basedOn w:val="CommentText"/>
    <w:next w:val="CommentText"/>
    <w:link w:val="CommentSubjectChar"/>
    <w:rsid w:val="005A1AC0"/>
    <w:rPr>
      <w:b/>
      <w:bCs/>
      <w:lang w:val="en-NZ" w:eastAsia="en-NZ"/>
    </w:rPr>
  </w:style>
  <w:style w:type="character" w:customStyle="1" w:styleId="CommentTextChar">
    <w:name w:val="Comment Text Char"/>
    <w:link w:val="CommentText"/>
    <w:semiHidden/>
    <w:rsid w:val="005A1AC0"/>
    <w:rPr>
      <w:rFonts w:ascii="Swis721 Ex BT" w:hAnsi="Swis721 Ex BT"/>
      <w:lang w:val="en-AU" w:eastAsia="en-US"/>
    </w:rPr>
  </w:style>
  <w:style w:type="character" w:customStyle="1" w:styleId="CommentSubjectChar">
    <w:name w:val="Comment Subject Char"/>
    <w:link w:val="CommentSubject"/>
    <w:rsid w:val="005A1AC0"/>
    <w:rPr>
      <w:rFonts w:ascii="Swis721 Ex BT" w:hAnsi="Swis721 Ex BT"/>
      <w:b/>
      <w:bCs/>
      <w:lang w:val="en-AU" w:eastAsia="en-US"/>
    </w:rPr>
  </w:style>
  <w:style w:type="paragraph" w:styleId="NoSpacing">
    <w:name w:val="No Spacing"/>
    <w:uiPriority w:val="1"/>
    <w:qFormat/>
    <w:rsid w:val="003E4E2D"/>
    <w:rPr>
      <w:rFonts w:ascii="Calibri" w:hAnsi="Calibri"/>
      <w:sz w:val="22"/>
      <w:szCs w:val="22"/>
    </w:rPr>
  </w:style>
  <w:style w:type="character" w:customStyle="1" w:styleId="Heading2Char">
    <w:name w:val="Heading 2 Char"/>
    <w:basedOn w:val="DefaultParagraphFont"/>
    <w:semiHidden/>
    <w:rsid w:val="00BF3AE6"/>
    <w:rPr>
      <w:rFonts w:asciiTheme="majorHAnsi" w:eastAsiaTheme="majorEastAsia" w:hAnsiTheme="majorHAnsi" w:cstheme="majorBidi"/>
      <w:b/>
      <w:bCs/>
      <w:color w:val="4F81BD" w:themeColor="accent1"/>
      <w:sz w:val="26"/>
      <w:szCs w:val="26"/>
    </w:rPr>
  </w:style>
  <w:style w:type="character" w:customStyle="1" w:styleId="Heading2Char1">
    <w:name w:val="Heading 2 Char1"/>
    <w:link w:val="Heading2"/>
    <w:locked/>
    <w:rsid w:val="00BF3AE6"/>
    <w:rPr>
      <w:rFonts w:ascii="Copperplate Gothic Bold" w:hAnsi="Copperplate Gothic Bold" w:cs="Copperplate Gothic Bold"/>
      <w:sz w:val="32"/>
      <w:szCs w:val="32"/>
      <w:lang w:val="en-AU" w:eastAsia="en-US"/>
    </w:rPr>
  </w:style>
  <w:style w:type="paragraph" w:styleId="NormalWeb">
    <w:name w:val="Normal (Web)"/>
    <w:basedOn w:val="Normal"/>
    <w:uiPriority w:val="99"/>
    <w:unhideWhenUsed/>
    <w:rsid w:val="00961BBA"/>
    <w:pPr>
      <w:spacing w:before="100" w:beforeAutospacing="1" w:after="100" w:afterAutospacing="1"/>
    </w:pPr>
    <w:rPr>
      <w:rFonts w:ascii="Times New Roman" w:hAnsi="Times New Roman"/>
      <w:sz w:val="24"/>
      <w:szCs w:val="24"/>
    </w:rPr>
  </w:style>
  <w:style w:type="character" w:styleId="Hyperlink">
    <w:name w:val="Hyperlink"/>
    <w:basedOn w:val="DefaultParagraphFont"/>
    <w:rsid w:val="009A30F9"/>
    <w:rPr>
      <w:color w:val="0000FF" w:themeColor="hyperlink"/>
      <w:u w:val="single"/>
    </w:rPr>
  </w:style>
  <w:style w:type="character" w:styleId="Strong">
    <w:name w:val="Strong"/>
    <w:basedOn w:val="DefaultParagraphFont"/>
    <w:uiPriority w:val="22"/>
    <w:qFormat/>
    <w:rsid w:val="00573778"/>
    <w:rPr>
      <w:b/>
      <w:bCs/>
    </w:rPr>
  </w:style>
  <w:style w:type="character" w:customStyle="1" w:styleId="e24kjd">
    <w:name w:val="e24kjd"/>
    <w:basedOn w:val="DefaultParagraphFont"/>
    <w:rsid w:val="00573778"/>
  </w:style>
  <w:style w:type="paragraph" w:styleId="Title">
    <w:name w:val="Title"/>
    <w:basedOn w:val="Normal"/>
    <w:next w:val="Subtitle"/>
    <w:link w:val="TitleChar"/>
    <w:qFormat/>
    <w:rsid w:val="001038BD"/>
    <w:pPr>
      <w:keepNext/>
      <w:keepLines/>
      <w:spacing w:before="140"/>
      <w:jc w:val="center"/>
    </w:pPr>
    <w:rPr>
      <w:rFonts w:ascii="Garamond" w:hAnsi="Garamond"/>
      <w:caps/>
      <w:spacing w:val="60"/>
      <w:kern w:val="20"/>
      <w:sz w:val="44"/>
      <w:lang w:val="en-US" w:eastAsia="en-US"/>
    </w:rPr>
  </w:style>
  <w:style w:type="character" w:customStyle="1" w:styleId="TitleChar">
    <w:name w:val="Title Char"/>
    <w:basedOn w:val="DefaultParagraphFont"/>
    <w:link w:val="Title"/>
    <w:rsid w:val="001038BD"/>
    <w:rPr>
      <w:rFonts w:ascii="Garamond" w:hAnsi="Garamond"/>
      <w:caps/>
      <w:spacing w:val="60"/>
      <w:kern w:val="20"/>
      <w:sz w:val="44"/>
      <w:lang w:val="en-US" w:eastAsia="en-US"/>
    </w:rPr>
  </w:style>
  <w:style w:type="paragraph" w:styleId="Subtitle">
    <w:name w:val="Subtitle"/>
    <w:basedOn w:val="Normal"/>
    <w:next w:val="Normal"/>
    <w:link w:val="SubtitleChar"/>
    <w:qFormat/>
    <w:rsid w:val="001038B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038BD"/>
    <w:rPr>
      <w:rFonts w:asciiTheme="minorHAnsi" w:eastAsiaTheme="minorEastAsia" w:hAnsiTheme="minorHAnsi" w:cstheme="minorBidi"/>
      <w:color w:val="5A5A5A" w:themeColor="text1" w:themeTint="A5"/>
      <w:spacing w:val="15"/>
      <w:sz w:val="22"/>
      <w:szCs w:val="22"/>
    </w:rPr>
  </w:style>
  <w:style w:type="paragraph" w:styleId="ListParagraph">
    <w:name w:val="List Paragraph"/>
    <w:aliases w:val="List Header"/>
    <w:basedOn w:val="Normal"/>
    <w:link w:val="ListParagraphChar"/>
    <w:uiPriority w:val="34"/>
    <w:qFormat/>
    <w:rsid w:val="001038BD"/>
    <w:pPr>
      <w:ind w:left="720"/>
      <w:contextualSpacing/>
    </w:pPr>
    <w:rPr>
      <w:rFonts w:ascii="Garamond" w:hAnsi="Garamond"/>
      <w:lang w:val="en-US" w:eastAsia="en-US"/>
    </w:rPr>
  </w:style>
  <w:style w:type="character" w:customStyle="1" w:styleId="ListParagraphChar">
    <w:name w:val="List Paragraph Char"/>
    <w:aliases w:val="List Header Char"/>
    <w:basedOn w:val="DefaultParagraphFont"/>
    <w:link w:val="ListParagraph"/>
    <w:uiPriority w:val="34"/>
    <w:rsid w:val="001038BD"/>
    <w:rPr>
      <w:rFonts w:ascii="Garamond" w:hAnsi="Garamond"/>
      <w:sz w:val="22"/>
      <w:lang w:val="en-US" w:eastAsia="en-US"/>
    </w:rPr>
  </w:style>
  <w:style w:type="character" w:customStyle="1" w:styleId="Heading1Char">
    <w:name w:val="Heading 1 Char"/>
    <w:basedOn w:val="DefaultParagraphFont"/>
    <w:link w:val="Heading1"/>
    <w:rsid w:val="00C56AB9"/>
    <w:rPr>
      <w:rFonts w:asciiTheme="majorHAnsi" w:eastAsiaTheme="majorEastAsia" w:hAnsiTheme="majorHAnsi" w:cstheme="majorBidi"/>
      <w:color w:val="365F91" w:themeColor="accent1" w:themeShade="BF"/>
      <w:sz w:val="32"/>
      <w:szCs w:val="32"/>
    </w:rPr>
  </w:style>
  <w:style w:type="paragraph" w:customStyle="1" w:styleId="NumberedList">
    <w:name w:val="Numbered List"/>
    <w:basedOn w:val="Normal"/>
    <w:link w:val="NumberedListChar"/>
    <w:rsid w:val="00C56AB9"/>
    <w:pPr>
      <w:numPr>
        <w:numId w:val="23"/>
      </w:numPr>
      <w:spacing w:after="240" w:line="312" w:lineRule="auto"/>
      <w:contextualSpacing/>
    </w:pPr>
    <w:rPr>
      <w:rFonts w:ascii="Garamond" w:hAnsi="Garamond"/>
      <w:lang w:val="en-US" w:eastAsia="en-US"/>
    </w:rPr>
  </w:style>
  <w:style w:type="character" w:customStyle="1" w:styleId="NumberedListChar">
    <w:name w:val="Numbered List Char"/>
    <w:basedOn w:val="DefaultParagraphFont"/>
    <w:link w:val="NumberedList"/>
    <w:rsid w:val="00C56AB9"/>
    <w:rPr>
      <w:rFonts w:ascii="Garamond" w:hAnsi="Garamond"/>
      <w:sz w:val="22"/>
      <w:lang w:val="en-US" w:eastAsia="en-US"/>
    </w:rPr>
  </w:style>
  <w:style w:type="paragraph" w:customStyle="1" w:styleId="Normalbold">
    <w:name w:val="Normal bold"/>
    <w:basedOn w:val="Normal"/>
    <w:link w:val="NormalboldChar"/>
    <w:qFormat/>
    <w:rsid w:val="0036058E"/>
    <w:pPr>
      <w:spacing w:before="120" w:after="120"/>
      <w:jc w:val="both"/>
    </w:pPr>
    <w:rPr>
      <w:rFonts w:asciiTheme="minorHAnsi" w:hAnsiTheme="minorHAnsi"/>
      <w:b/>
      <w:lang w:eastAsia="en-US"/>
    </w:rPr>
  </w:style>
  <w:style w:type="character" w:customStyle="1" w:styleId="NormalboldChar">
    <w:name w:val="Normal bold Char"/>
    <w:basedOn w:val="DefaultParagraphFont"/>
    <w:link w:val="Normalbold"/>
    <w:rsid w:val="0036058E"/>
    <w:rPr>
      <w:rFonts w:asciiTheme="minorHAnsi" w:hAnsiTheme="minorHAns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572656">
      <w:bodyDiv w:val="1"/>
      <w:marLeft w:val="0"/>
      <w:marRight w:val="0"/>
      <w:marTop w:val="0"/>
      <w:marBottom w:val="0"/>
      <w:divBdr>
        <w:top w:val="none" w:sz="0" w:space="0" w:color="auto"/>
        <w:left w:val="none" w:sz="0" w:space="0" w:color="auto"/>
        <w:bottom w:val="none" w:sz="0" w:space="0" w:color="auto"/>
        <w:right w:val="none" w:sz="0" w:space="0" w:color="auto"/>
      </w:divBdr>
    </w:div>
    <w:div w:id="552934627">
      <w:bodyDiv w:val="1"/>
      <w:marLeft w:val="0"/>
      <w:marRight w:val="0"/>
      <w:marTop w:val="0"/>
      <w:marBottom w:val="0"/>
      <w:divBdr>
        <w:top w:val="none" w:sz="0" w:space="0" w:color="auto"/>
        <w:left w:val="none" w:sz="0" w:space="0" w:color="auto"/>
        <w:bottom w:val="none" w:sz="0" w:space="0" w:color="auto"/>
        <w:right w:val="none" w:sz="0" w:space="0" w:color="auto"/>
      </w:divBdr>
    </w:div>
    <w:div w:id="8184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Props1.xml><?xml version="1.0" encoding="utf-8"?>
<ds:datastoreItem xmlns:ds="http://schemas.openxmlformats.org/officeDocument/2006/customXml" ds:itemID="{F625DA0B-0152-49F5-9CE5-B679B91F0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B1614-0311-41B4-B792-0ADC99468D6D}">
  <ds:schemaRefs>
    <ds:schemaRef ds:uri="http://schemas.microsoft.com/sharepoint/v3/contenttype/forms"/>
  </ds:schemaRefs>
</ds:datastoreItem>
</file>

<file path=customXml/itemProps3.xml><?xml version="1.0" encoding="utf-8"?>
<ds:datastoreItem xmlns:ds="http://schemas.openxmlformats.org/officeDocument/2006/customXml" ds:itemID="{04BA02A9-229D-4E88-91D5-4354C7A32A41}">
  <ds:schemaRefs>
    <ds:schemaRef ds:uri="http://schemas.microsoft.com/office/2006/metadata/properties"/>
    <ds:schemaRef ds:uri="http://schemas.microsoft.com/office/infopath/2007/PartnerControls"/>
    <ds:schemaRef ds:uri="4fb0e633-e10e-4f72-bd97-71b29ba6a1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REPORT TO THE GENERAL SYNOD / TE HINOTA WHANUI</vt:lpstr>
    </vt:vector>
  </TitlesOfParts>
  <Company>NZACPB</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GENERAL SYNOD / TE HINOTA WHANUI</dc:title>
  <dc:creator>Bruce</dc:creator>
  <cp:lastModifiedBy>Marissa Alix</cp:lastModifiedBy>
  <cp:revision>3</cp:revision>
  <cp:lastPrinted>2020-02-11T22:55:00Z</cp:lastPrinted>
  <dcterms:created xsi:type="dcterms:W3CDTF">2020-03-12T02:10:00Z</dcterms:created>
  <dcterms:modified xsi:type="dcterms:W3CDTF">2020-03-12T02:29:00Z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8953300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